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2E5" w:rsidRPr="008342E5" w:rsidRDefault="008342E5" w:rsidP="008342E5">
      <w:pPr>
        <w:jc w:val="center"/>
        <w:rPr>
          <w:rFonts w:ascii="Tahoma" w:hAnsi="Tahoma" w:cs="Tahoma"/>
          <w:b/>
          <w:bCs/>
          <w:sz w:val="32"/>
        </w:rPr>
      </w:pPr>
      <w:r w:rsidRPr="008342E5">
        <w:rPr>
          <w:rFonts w:ascii="Tahoma" w:hAnsi="Tahoma" w:cs="Tahoma"/>
          <w:b/>
          <w:bCs/>
          <w:sz w:val="32"/>
        </w:rPr>
        <w:t xml:space="preserve">CIRCULAR Núm. </w:t>
      </w:r>
      <w:r>
        <w:rPr>
          <w:rFonts w:ascii="Tahoma" w:hAnsi="Tahoma" w:cs="Tahoma"/>
          <w:b/>
          <w:bCs/>
          <w:sz w:val="32"/>
        </w:rPr>
        <w:t>64</w:t>
      </w:r>
      <w:r w:rsidRPr="008342E5">
        <w:rPr>
          <w:rFonts w:ascii="Tahoma" w:hAnsi="Tahoma" w:cs="Tahoma"/>
          <w:b/>
          <w:bCs/>
          <w:sz w:val="32"/>
        </w:rPr>
        <w:t>/CJCAM/SEJEC/20-2021</w:t>
      </w:r>
    </w:p>
    <w:p w:rsidR="008342E5" w:rsidRPr="008342E5" w:rsidRDefault="008342E5" w:rsidP="008342E5">
      <w:pPr>
        <w:jc w:val="center"/>
        <w:rPr>
          <w:rFonts w:ascii="Tahoma" w:hAnsi="Tahoma" w:cs="Tahoma"/>
          <w:b/>
          <w:sz w:val="20"/>
          <w:szCs w:val="16"/>
          <w:lang w:val="es-MX"/>
        </w:rPr>
      </w:pPr>
    </w:p>
    <w:p w:rsidR="008342E5" w:rsidRPr="008342E5" w:rsidRDefault="008342E5" w:rsidP="008342E5">
      <w:pPr>
        <w:tabs>
          <w:tab w:val="left" w:pos="851"/>
          <w:tab w:val="left" w:leader="dot" w:pos="7655"/>
        </w:tabs>
        <w:ind w:left="4678" w:right="283"/>
        <w:jc w:val="right"/>
        <w:rPr>
          <w:rFonts w:ascii="Tahoma" w:hAnsi="Tahoma" w:cs="Tahoma"/>
          <w:b/>
          <w:sz w:val="20"/>
          <w:szCs w:val="16"/>
          <w:lang w:val="es-MX"/>
        </w:rPr>
      </w:pPr>
      <w:r w:rsidRPr="008342E5">
        <w:rPr>
          <w:rFonts w:ascii="Tahoma" w:hAnsi="Tahoma" w:cs="Tahoma"/>
          <w:b/>
          <w:sz w:val="20"/>
          <w:szCs w:val="16"/>
          <w:lang w:val="es-MX"/>
        </w:rPr>
        <w:t xml:space="preserve">Asunto: </w:t>
      </w:r>
      <w:r w:rsidRPr="008342E5">
        <w:rPr>
          <w:rFonts w:ascii="Tahoma" w:hAnsi="Tahoma" w:cs="Tahoma"/>
          <w:sz w:val="20"/>
          <w:szCs w:val="16"/>
          <w:lang w:val="es-MX"/>
        </w:rPr>
        <w:t>Se informa punto de Acuerdo.</w:t>
      </w:r>
    </w:p>
    <w:p w:rsidR="008342E5" w:rsidRPr="008342E5" w:rsidRDefault="008342E5" w:rsidP="008342E5">
      <w:pPr>
        <w:widowControl w:val="0"/>
        <w:tabs>
          <w:tab w:val="left" w:pos="540"/>
          <w:tab w:val="left" w:pos="567"/>
          <w:tab w:val="left" w:leader="dot" w:pos="7655"/>
        </w:tabs>
        <w:autoSpaceDE w:val="0"/>
        <w:autoSpaceDN w:val="0"/>
        <w:ind w:right="283"/>
        <w:jc w:val="both"/>
        <w:rPr>
          <w:rFonts w:ascii="Tahoma" w:hAnsi="Tahoma" w:cs="Tahoma"/>
          <w:b/>
          <w:sz w:val="16"/>
          <w:szCs w:val="16"/>
          <w:lang w:val="es-MX"/>
        </w:rPr>
      </w:pPr>
    </w:p>
    <w:p w:rsidR="008342E5" w:rsidRPr="008342E5" w:rsidRDefault="008342E5" w:rsidP="008342E5">
      <w:pPr>
        <w:widowControl w:val="0"/>
        <w:tabs>
          <w:tab w:val="left" w:pos="426"/>
          <w:tab w:val="left" w:pos="540"/>
          <w:tab w:val="left" w:pos="567"/>
          <w:tab w:val="left" w:leader="dot" w:pos="7655"/>
        </w:tabs>
        <w:autoSpaceDE w:val="0"/>
        <w:autoSpaceDN w:val="0"/>
        <w:ind w:right="49"/>
        <w:jc w:val="both"/>
        <w:rPr>
          <w:rFonts w:ascii="Tahoma" w:hAnsi="Tahoma" w:cs="Tahoma"/>
          <w:b/>
          <w:sz w:val="22"/>
          <w:lang w:val="es-MX"/>
        </w:rPr>
      </w:pPr>
    </w:p>
    <w:p w:rsidR="008342E5" w:rsidRPr="008342E5" w:rsidRDefault="008342E5" w:rsidP="008342E5">
      <w:pPr>
        <w:widowControl w:val="0"/>
        <w:tabs>
          <w:tab w:val="left" w:pos="426"/>
          <w:tab w:val="left" w:pos="540"/>
          <w:tab w:val="left" w:pos="567"/>
          <w:tab w:val="left" w:leader="dot" w:pos="7655"/>
        </w:tabs>
        <w:autoSpaceDE w:val="0"/>
        <w:autoSpaceDN w:val="0"/>
        <w:ind w:left="142" w:right="51"/>
        <w:jc w:val="both"/>
        <w:rPr>
          <w:rFonts w:ascii="Tahoma" w:hAnsi="Tahoma" w:cs="Tahoma"/>
          <w:b/>
          <w:sz w:val="22"/>
          <w:lang w:val="es-MX"/>
        </w:rPr>
      </w:pPr>
      <w:r w:rsidRPr="008342E5">
        <w:rPr>
          <w:rFonts w:ascii="Tahoma" w:hAnsi="Tahoma" w:cs="Tahoma"/>
          <w:b/>
          <w:sz w:val="22"/>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3A743E" w:rsidRPr="0060041C" w:rsidRDefault="003A743E" w:rsidP="003324A4">
      <w:pPr>
        <w:widowControl w:val="0"/>
        <w:tabs>
          <w:tab w:val="left" w:pos="426"/>
          <w:tab w:val="left" w:pos="709"/>
          <w:tab w:val="left" w:pos="1276"/>
          <w:tab w:val="left" w:leader="dot" w:pos="7655"/>
        </w:tabs>
        <w:autoSpaceDE w:val="0"/>
        <w:autoSpaceDN w:val="0"/>
        <w:ind w:left="142" w:right="-283"/>
        <w:jc w:val="both"/>
        <w:rPr>
          <w:rFonts w:ascii="Tahoma" w:hAnsi="Tahoma" w:cs="Tahoma"/>
          <w:sz w:val="21"/>
          <w:szCs w:val="21"/>
        </w:rPr>
      </w:pPr>
    </w:p>
    <w:p w:rsidR="008F26D8" w:rsidRPr="008342E5" w:rsidRDefault="008342E5" w:rsidP="003324A4">
      <w:pPr>
        <w:widowControl w:val="0"/>
        <w:tabs>
          <w:tab w:val="left" w:pos="426"/>
          <w:tab w:val="left" w:pos="709"/>
          <w:tab w:val="left" w:pos="1276"/>
          <w:tab w:val="left" w:leader="dot" w:pos="7655"/>
        </w:tabs>
        <w:autoSpaceDE w:val="0"/>
        <w:autoSpaceDN w:val="0"/>
        <w:ind w:left="142" w:right="-283"/>
        <w:jc w:val="both"/>
        <w:rPr>
          <w:rFonts w:ascii="Tahoma" w:eastAsia="Times New Roman" w:hAnsi="Tahoma" w:cs="Tahoma"/>
          <w:sz w:val="21"/>
          <w:szCs w:val="21"/>
          <w:lang w:val="es-MX"/>
        </w:rPr>
      </w:pPr>
      <w:r w:rsidRPr="008342E5">
        <w:rPr>
          <w:rFonts w:ascii="Tahoma" w:eastAsia="Times New Roman" w:hAnsi="Tahoma" w:cs="Tahoma"/>
          <w:sz w:val="21"/>
          <w:szCs w:val="21"/>
          <w:lang w:val="es-MX"/>
        </w:rPr>
        <w:t>De conformidad con lo que establece el artículo 156, fracciones IX y XV de la Ley Orgánica del Poder Judicial del Estado, me permito hacer de su conocimiento que</w:t>
      </w:r>
      <w:r w:rsidRPr="008342E5">
        <w:rPr>
          <w:rFonts w:ascii="Tahoma" w:eastAsia="Times New Roman" w:hAnsi="Tahoma" w:cs="Tahoma"/>
          <w:sz w:val="21"/>
          <w:szCs w:val="21"/>
          <w:lang w:val="es-MX"/>
        </w:rPr>
        <w:t xml:space="preserve"> </w:t>
      </w:r>
      <w:r w:rsidR="00090A65" w:rsidRPr="008342E5">
        <w:rPr>
          <w:rFonts w:ascii="Tahoma" w:eastAsia="Times New Roman" w:hAnsi="Tahoma" w:cs="Tahoma"/>
          <w:sz w:val="21"/>
          <w:szCs w:val="21"/>
          <w:lang w:val="es-MX"/>
        </w:rPr>
        <w:t xml:space="preserve">en Sesiones </w:t>
      </w:r>
      <w:r w:rsidR="003A29D7" w:rsidRPr="008342E5">
        <w:rPr>
          <w:rFonts w:ascii="Tahoma" w:eastAsia="Times New Roman" w:hAnsi="Tahoma" w:cs="Tahoma"/>
          <w:sz w:val="21"/>
          <w:szCs w:val="21"/>
          <w:lang w:val="es-MX"/>
        </w:rPr>
        <w:t>Ordinarias</w:t>
      </w:r>
      <w:r w:rsidR="00090A65" w:rsidRPr="008342E5">
        <w:rPr>
          <w:rFonts w:ascii="Tahoma" w:eastAsia="Times New Roman" w:hAnsi="Tahoma" w:cs="Tahoma"/>
          <w:sz w:val="21"/>
          <w:szCs w:val="21"/>
          <w:lang w:val="es-MX"/>
        </w:rPr>
        <w:t xml:space="preserve">, </w:t>
      </w:r>
      <w:r w:rsidR="00E16454" w:rsidRPr="008342E5">
        <w:rPr>
          <w:rFonts w:ascii="Tahoma" w:eastAsia="Times New Roman" w:hAnsi="Tahoma" w:cs="Tahoma"/>
          <w:sz w:val="21"/>
          <w:szCs w:val="21"/>
          <w:lang w:val="es-MX"/>
        </w:rPr>
        <w:t>v</w:t>
      </w:r>
      <w:r w:rsidR="00090A65" w:rsidRPr="008342E5">
        <w:rPr>
          <w:rFonts w:ascii="Tahoma" w:eastAsia="Times New Roman" w:hAnsi="Tahoma" w:cs="Tahoma"/>
          <w:sz w:val="21"/>
          <w:szCs w:val="21"/>
          <w:lang w:val="es-MX"/>
        </w:rPr>
        <w:t xml:space="preserve">erificadas el </w:t>
      </w:r>
      <w:r w:rsidR="0060041C" w:rsidRPr="008342E5">
        <w:rPr>
          <w:rFonts w:ascii="Tahoma" w:eastAsia="Times New Roman" w:hAnsi="Tahoma" w:cs="Tahoma"/>
          <w:sz w:val="21"/>
          <w:szCs w:val="21"/>
          <w:lang w:val="es-MX"/>
        </w:rPr>
        <w:t xml:space="preserve">diecisiete y </w:t>
      </w:r>
      <w:r w:rsidR="00365235" w:rsidRPr="008342E5">
        <w:rPr>
          <w:rFonts w:ascii="Tahoma" w:eastAsia="Times New Roman" w:hAnsi="Tahoma" w:cs="Tahoma"/>
          <w:sz w:val="21"/>
          <w:szCs w:val="21"/>
          <w:lang w:val="es-MX"/>
        </w:rPr>
        <w:t xml:space="preserve">nueve de </w:t>
      </w:r>
      <w:r w:rsidR="0060041C" w:rsidRPr="008342E5">
        <w:rPr>
          <w:rFonts w:ascii="Tahoma" w:eastAsia="Times New Roman" w:hAnsi="Tahoma" w:cs="Tahoma"/>
          <w:sz w:val="21"/>
          <w:szCs w:val="21"/>
          <w:lang w:val="es-MX"/>
        </w:rPr>
        <w:t>diciembre</w:t>
      </w:r>
      <w:r w:rsidR="00090A65" w:rsidRPr="008342E5">
        <w:rPr>
          <w:rFonts w:ascii="Tahoma" w:eastAsia="Times New Roman" w:hAnsi="Tahoma" w:cs="Tahoma"/>
          <w:sz w:val="21"/>
          <w:szCs w:val="21"/>
          <w:lang w:val="es-MX"/>
        </w:rPr>
        <w:t xml:space="preserve"> del año dos mil veinte, l</w:t>
      </w:r>
      <w:r w:rsidR="00090A65" w:rsidRPr="0060041C">
        <w:rPr>
          <w:rFonts w:ascii="Tahoma" w:eastAsia="Times New Roman" w:hAnsi="Tahoma" w:cs="Tahoma"/>
          <w:sz w:val="21"/>
          <w:szCs w:val="21"/>
          <w:lang w:val="es-MX"/>
        </w:rPr>
        <w:t>os Plenos del Honorable Tribunal Superior de Justicia del Estado</w:t>
      </w:r>
      <w:r w:rsidR="005646F9" w:rsidRPr="0060041C">
        <w:rPr>
          <w:rFonts w:ascii="Tahoma" w:eastAsia="Times New Roman" w:hAnsi="Tahoma" w:cs="Tahoma"/>
          <w:sz w:val="21"/>
          <w:szCs w:val="21"/>
          <w:lang w:val="es-MX"/>
        </w:rPr>
        <w:t xml:space="preserve">, y del Consejo de la Judicatura Local, respectivamente, </w:t>
      </w:r>
      <w:r w:rsidR="005646F9" w:rsidRPr="008342E5">
        <w:rPr>
          <w:rFonts w:ascii="Tahoma" w:eastAsia="Times New Roman" w:hAnsi="Tahoma" w:cs="Tahoma"/>
          <w:sz w:val="21"/>
          <w:szCs w:val="21"/>
          <w:lang w:val="es-MX"/>
        </w:rPr>
        <w:t xml:space="preserve">aprobaron el siguiente: - - - - - - - - - - - - - - - - - - - - - - - - - </w:t>
      </w:r>
      <w:r w:rsidR="00090A65" w:rsidRPr="008342E5">
        <w:rPr>
          <w:rFonts w:ascii="Tahoma" w:eastAsia="Times New Roman" w:hAnsi="Tahoma" w:cs="Tahoma"/>
          <w:sz w:val="21"/>
          <w:szCs w:val="21"/>
          <w:lang w:val="es-MX"/>
        </w:rPr>
        <w:t xml:space="preserve">- - - - - - - - - - - - </w:t>
      </w:r>
      <w:r w:rsidR="003A29D7" w:rsidRPr="008342E5">
        <w:rPr>
          <w:rFonts w:ascii="Tahoma" w:eastAsia="Times New Roman" w:hAnsi="Tahoma" w:cs="Tahoma"/>
          <w:sz w:val="21"/>
          <w:szCs w:val="21"/>
          <w:lang w:val="es-MX"/>
        </w:rPr>
        <w:t xml:space="preserve">- - - - - - - - - - - </w:t>
      </w:r>
      <w:r w:rsidR="006874D6" w:rsidRPr="008342E5">
        <w:rPr>
          <w:rFonts w:ascii="Tahoma" w:eastAsia="Times New Roman" w:hAnsi="Tahoma" w:cs="Tahoma"/>
          <w:sz w:val="21"/>
          <w:szCs w:val="21"/>
          <w:lang w:val="es-MX"/>
        </w:rPr>
        <w:t xml:space="preserve">- </w:t>
      </w:r>
    </w:p>
    <w:p w:rsidR="0060041C" w:rsidRPr="0060041C" w:rsidRDefault="0060041C" w:rsidP="0060041C">
      <w:pPr>
        <w:tabs>
          <w:tab w:val="left" w:pos="0"/>
          <w:tab w:val="left" w:pos="540"/>
          <w:tab w:val="left" w:pos="1276"/>
          <w:tab w:val="left" w:leader="dot" w:pos="7655"/>
        </w:tabs>
        <w:ind w:left="142" w:right="-283"/>
        <w:jc w:val="both"/>
        <w:rPr>
          <w:rFonts w:ascii="Tahoma" w:eastAsia="Calibri" w:hAnsi="Tahoma" w:cs="Tahoma"/>
          <w:b/>
          <w:bCs/>
          <w:sz w:val="21"/>
          <w:szCs w:val="21"/>
          <w:lang w:val="es-ES" w:eastAsia="x-none"/>
        </w:rPr>
      </w:pPr>
    </w:p>
    <w:p w:rsidR="0060041C" w:rsidRDefault="008342E5" w:rsidP="008342E5">
      <w:pPr>
        <w:tabs>
          <w:tab w:val="left" w:pos="0"/>
          <w:tab w:val="left" w:pos="540"/>
          <w:tab w:val="left" w:pos="1276"/>
          <w:tab w:val="left" w:leader="dot" w:pos="7655"/>
        </w:tabs>
        <w:ind w:left="426" w:right="-283"/>
        <w:jc w:val="both"/>
        <w:rPr>
          <w:rFonts w:ascii="Tahoma" w:hAnsi="Tahoma" w:cs="Tahoma"/>
          <w:sz w:val="21"/>
          <w:szCs w:val="21"/>
          <w:lang w:val="es-MX" w:eastAsia="x-none"/>
        </w:rPr>
      </w:pPr>
      <w:r>
        <w:rPr>
          <w:rFonts w:ascii="Tahoma" w:eastAsia="Calibri" w:hAnsi="Tahoma" w:cs="Tahoma"/>
          <w:b/>
          <w:bCs/>
          <w:sz w:val="21"/>
          <w:szCs w:val="21"/>
          <w:lang w:val="es-ES" w:eastAsia="x-none"/>
        </w:rPr>
        <w:t>“…</w:t>
      </w:r>
      <w:r w:rsidR="0060041C" w:rsidRPr="0060041C">
        <w:rPr>
          <w:rFonts w:ascii="Tahoma" w:eastAsia="Calibri" w:hAnsi="Tahoma" w:cs="Tahoma"/>
          <w:b/>
          <w:bCs/>
          <w:sz w:val="21"/>
          <w:szCs w:val="21"/>
          <w:lang w:val="es-ES" w:eastAsia="x-none"/>
        </w:rPr>
        <w:t>ACUERDO GENERAL CONJUNTO NÚMERO 07/PTSJ-CJCAM/20-20</w:t>
      </w:r>
      <w:r w:rsidR="0060041C" w:rsidRPr="0060041C">
        <w:rPr>
          <w:rFonts w:ascii="Tahoma" w:eastAsia="Calibri" w:hAnsi="Tahoma" w:cs="Tahoma"/>
          <w:b/>
          <w:bCs/>
          <w:sz w:val="21"/>
          <w:szCs w:val="21"/>
          <w:lang w:val="es-MX" w:eastAsia="x-none"/>
        </w:rPr>
        <w:t>21</w:t>
      </w:r>
      <w:r w:rsidR="0060041C" w:rsidRPr="0060041C">
        <w:rPr>
          <w:rFonts w:ascii="Tahoma" w:eastAsia="Calibri" w:hAnsi="Tahoma" w:cs="Tahoma"/>
          <w:b/>
          <w:bCs/>
          <w:sz w:val="21"/>
          <w:szCs w:val="21"/>
          <w:lang w:val="es-ES" w:eastAsia="x-none"/>
        </w:rPr>
        <w:t xml:space="preserve">, DE LOS PLENOS DEL HONORABLE TRIBUNAL SUPERIOR DE JUSTICIA DEL ESTADO Y DEL CONSEJO DE LA JUDICATURA LOCAL, QUE MODIFICA EL NUMERAL CUARTO DEL ACUERDO GENERAL CONJUNTO NÚMERO 09/PTSJ-CJCAM/17-2018 QUE ESTABLECE LAS BASES Y LA CREACIÓN DE LAS COMISIONES PARA EL OTORGAMIENTO DEL ESTÍMULO ANUAL AL DESEMPEÑO DE LAS Y LOS SERVIDORES PÚBLICOS PERTENECIENTES AL PODER JUDICIAL DEL ESTADO. - - - - - - - - - - - - - </w:t>
      </w:r>
    </w:p>
    <w:p w:rsidR="0060041C" w:rsidRDefault="0060041C" w:rsidP="008342E5">
      <w:pPr>
        <w:tabs>
          <w:tab w:val="left" w:pos="0"/>
          <w:tab w:val="left" w:pos="540"/>
          <w:tab w:val="left" w:pos="1276"/>
          <w:tab w:val="left" w:leader="dot" w:pos="7655"/>
        </w:tabs>
        <w:ind w:left="426" w:right="-283"/>
        <w:jc w:val="both"/>
        <w:rPr>
          <w:rFonts w:ascii="Tahoma" w:hAnsi="Tahoma" w:cs="Tahoma"/>
          <w:sz w:val="21"/>
          <w:szCs w:val="21"/>
          <w:lang w:val="es-MX" w:eastAsia="x-none"/>
        </w:rPr>
      </w:pPr>
    </w:p>
    <w:p w:rsidR="0060041C" w:rsidRDefault="0060041C" w:rsidP="008342E5">
      <w:pPr>
        <w:ind w:left="426" w:right="-283"/>
        <w:jc w:val="center"/>
        <w:rPr>
          <w:rFonts w:ascii="Tahoma" w:eastAsia="Times New Roman" w:hAnsi="Tahoma" w:cs="Tahoma"/>
          <w:b/>
          <w:sz w:val="21"/>
          <w:szCs w:val="21"/>
        </w:rPr>
      </w:pPr>
    </w:p>
    <w:p w:rsidR="0060041C" w:rsidRDefault="0060041C" w:rsidP="008342E5">
      <w:pPr>
        <w:ind w:left="426" w:right="-283"/>
        <w:jc w:val="center"/>
        <w:rPr>
          <w:rFonts w:ascii="Tahoma" w:eastAsia="Times New Roman" w:hAnsi="Tahoma" w:cs="Tahoma"/>
          <w:b/>
          <w:sz w:val="21"/>
          <w:szCs w:val="21"/>
        </w:rPr>
      </w:pPr>
      <w:r>
        <w:rPr>
          <w:rFonts w:ascii="Tahoma" w:eastAsia="Times New Roman" w:hAnsi="Tahoma" w:cs="Tahoma"/>
          <w:b/>
          <w:sz w:val="21"/>
          <w:szCs w:val="21"/>
        </w:rPr>
        <w:t>CONSIDERANDO</w:t>
      </w:r>
    </w:p>
    <w:p w:rsidR="0060041C" w:rsidRDefault="0060041C" w:rsidP="008342E5">
      <w:pPr>
        <w:spacing w:line="276" w:lineRule="auto"/>
        <w:ind w:left="426" w:right="-283"/>
        <w:jc w:val="both"/>
        <w:rPr>
          <w:rFonts w:ascii="Tahoma" w:eastAsia="Times New Roman" w:hAnsi="Tahoma" w:cs="Tahoma"/>
          <w:b/>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PRIMERO</w:t>
      </w:r>
      <w:r>
        <w:rPr>
          <w:rFonts w:ascii="Tahoma" w:eastAsia="Times New Roman" w:hAnsi="Tahoma" w:cs="Tahoma"/>
          <w:sz w:val="21"/>
          <w:szCs w:val="21"/>
        </w:rPr>
        <w:t xml:space="preserve">. Que en Sesión Ordinaria de fecha dieciocho de mayo de dos mil once, el Pleno del H. Tribunal Superior de Justicia del Estado, dictó y aprobó el “ACUERDO SOBRE EL OTORGAMIENTO DEL ESTÍMULO ANUAL AL DESEMPEÑO DE LOS SERVIDORES PÚBLICOS DEL PODER JUDICIAL DEL ESTADO DE CAMPECHE”, con el objetivo de garantizar una adecuada selección al momento de otorgar reconocimientos a los Servidores Públicos del Poder Judicial del Estado de Campeche que se hayan distinguido por el debido cumplimiento de sus funciones, mediante la realización de un procedimiento de selección justo y transparente.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SEGUNDO</w:t>
      </w:r>
      <w:r>
        <w:rPr>
          <w:rFonts w:ascii="Tahoma" w:eastAsia="Times New Roman" w:hAnsi="Tahoma" w:cs="Tahoma"/>
          <w:sz w:val="21"/>
          <w:szCs w:val="21"/>
        </w:rPr>
        <w:t xml:space="preserve">: Que en Sesión Ordinaria verificada el día catorce de junio de dos mil doce, el Pleno del H. Tribunal Superior de Justicia del Estado, dictó y aprobó el Acuerdo por el cual se realiza: “MODIFICACIÓN DE LOS PUNTOS PRIMERO, SEGUNDO, TERCERO Y CUARTO DEL ACUERDO SOBRE EL OTORGAMIENTO DEL ESTÍMULO ANUAL AL DESEMPEÑO DE LOS SERVIDORES PÚBLICOS DEL PODER JUDICIAL DEL ESTADO DE CAMPECHE”, publicado en el Periódico Oficial del Estado, con  fecha veintidós de junio de dos mil doce. - - - - - - - - - - </w:t>
      </w:r>
      <w:r w:rsidR="008342E5">
        <w:rPr>
          <w:rFonts w:ascii="Tahoma" w:eastAsia="Times New Roman" w:hAnsi="Tahoma" w:cs="Tahoma"/>
          <w:sz w:val="21"/>
          <w:szCs w:val="21"/>
        </w:rPr>
        <w:t xml:space="preserve">- - - -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TERCERO</w:t>
      </w:r>
      <w:r>
        <w:rPr>
          <w:rFonts w:ascii="Tahoma" w:eastAsia="Times New Roman" w:hAnsi="Tahoma" w:cs="Tahoma"/>
          <w:sz w:val="21"/>
          <w:szCs w:val="21"/>
        </w:rPr>
        <w:t xml:space="preserve">: Que con fecha veintisiete de mayo de dos mil trece, se creó la Comisión de Estímulos, como órgano encargado de vigilar el cumplimiento de los requisitos para hacerse acreedor a los mismos, la cual concluyó sus funciones el treinta de septiembre de dos mil trece. Misma Comisión que se ha renovado anualmente para los periodos subsecuentes hasta el año dos mil diecisiete. - </w:t>
      </w:r>
      <w:r w:rsidR="008342E5">
        <w:rPr>
          <w:rFonts w:ascii="Tahoma" w:eastAsia="Times New Roman" w:hAnsi="Tahoma" w:cs="Tahoma"/>
          <w:sz w:val="21"/>
          <w:szCs w:val="21"/>
        </w:rPr>
        <w:t xml:space="preserve">- - - - - - - - - - - - - - - - - - - - - - - - - - - - - - - - - - - - - - -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CUARTO</w:t>
      </w:r>
      <w:r>
        <w:rPr>
          <w:rFonts w:ascii="Tahoma" w:eastAsia="Times New Roman" w:hAnsi="Tahoma" w:cs="Tahoma"/>
          <w:sz w:val="21"/>
          <w:szCs w:val="21"/>
        </w:rPr>
        <w:t xml:space="preserve">. Que con fecha trece de julio de dos mil diecisiete, en el Periódico Oficial del Estado, se expidió mediante decreto número 194, la Ley Orgánica del Poder Judicial del Estado, la cual entró en vigor el día catorce del mismo mes y año.- - - - - - - - - - - - - - - - - - - </w:t>
      </w:r>
      <w:r w:rsidR="008342E5">
        <w:rPr>
          <w:rFonts w:ascii="Tahoma" w:eastAsia="Times New Roman" w:hAnsi="Tahoma" w:cs="Tahoma"/>
          <w:sz w:val="21"/>
          <w:szCs w:val="21"/>
        </w:rPr>
        <w:t xml:space="preserve">-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QUINTO</w:t>
      </w:r>
      <w:r>
        <w:rPr>
          <w:rFonts w:ascii="Tahoma" w:eastAsia="Times New Roman" w:hAnsi="Tahoma" w:cs="Tahoma"/>
          <w:sz w:val="21"/>
          <w:szCs w:val="21"/>
        </w:rPr>
        <w:t xml:space="preserve">. Que los artículos 78 bis, de la Constitución Política del Estado de Campeche, y los artículos 4, fracción II, arábigo 2, y 110, de la Ley Orgánica del Poder Judicial del Estado, establecen que el Consejo de la Judicatura del Poder Judicial del Estado, es el órgano del Poder Judicial del Estado encargado de conducir su administración, vigilancia, disciplina y carrera judicial, con excepción del H. Tribunal Superior de Justicia del Estado, con independencia técnica, de gestión y capacidad para emitir resoluciones y acuerdos.- - - - - - - -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SEXTO</w:t>
      </w:r>
      <w:r>
        <w:rPr>
          <w:rFonts w:ascii="Tahoma" w:eastAsia="Times New Roman" w:hAnsi="Tahoma" w:cs="Tahoma"/>
          <w:sz w:val="21"/>
          <w:szCs w:val="21"/>
        </w:rPr>
        <w:t xml:space="preserve">. Que el artículo 14, fracción II, de la Ley Orgánica del Poder Judicial del Estado, faculta al Pleno del Honorable Tribunal Superior de Justicia del Estado, para emitir acuerdos generales en las materias de su competencia, y el numeral 125, fracción II, otorga al Consejo de la Judicatura local la atribución de dictar todos aquellos acuerdos generales que fueren necesarios para el adecuado ejercicio de sus funciones.  - - - - - - - - - - - - - - - - - - - - - -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sz w:val="21"/>
          <w:szCs w:val="21"/>
        </w:rPr>
      </w:pPr>
      <w:r>
        <w:rPr>
          <w:rFonts w:ascii="Tahoma" w:eastAsia="Times New Roman" w:hAnsi="Tahoma" w:cs="Tahoma"/>
          <w:b/>
          <w:sz w:val="21"/>
          <w:szCs w:val="21"/>
        </w:rPr>
        <w:t>SÉPTIMO.</w:t>
      </w:r>
      <w:r>
        <w:rPr>
          <w:rFonts w:ascii="Tahoma" w:eastAsia="Times New Roman" w:hAnsi="Tahoma" w:cs="Tahoma"/>
          <w:sz w:val="21"/>
          <w:szCs w:val="21"/>
        </w:rPr>
        <w:t xml:space="preserve"> Que el Plan Institucional de Desarrollo del Poder Judicial del Estado de Campeche actualización 2019-2021, en su eje estratégico VI denominado “Derechos Humanos e Igualdad de Género”, contiene entre otros objetivos específicos los siguientes: 6.1 que dispone establecer lineamientos generales que logren introducir el respeto a la dignidad humana y a la igualdad entre géneros en la administración e impartición de justicia; 6.2 que plantea enfatizar las tareas de sensibilización para todo el personal que integra el Poder Judicial, en materia de Derechos Humanos, Grupos Vulnerables e Igualdad de Género, que a su vez les permita promover los valores institucionales y cambios de actitud favorables a la igualdad, así como dotarlos de herramientas para impartir justicia con perspectiva de género; y el objetivo 6.3, que establece fortalecer la Institucionalización y Transversalización de la protección de los Derechos Humanos, Grupos Vulnerables e Igualdad de Género en el ámbito interno del Poder Judicial. Por lo anterior resulta necesario incluir dentro de los criterios para el merecimiento del estímulo anual al desempeño judicial, la participación de las y los servidores judiciales en las actividades de sensibilización para la difusión y divulgación en temas de derechos humanos e igualdad de género. En consecuencia, se propone la modificación al numeral cuarto, del Acuerdo </w:t>
      </w:r>
      <w:r>
        <w:rPr>
          <w:rFonts w:ascii="Tahoma" w:eastAsia="Times New Roman" w:hAnsi="Tahoma" w:cs="Tahoma"/>
          <w:sz w:val="21"/>
          <w:szCs w:val="21"/>
          <w:lang w:val="es-MX"/>
        </w:rPr>
        <w:t xml:space="preserve">General Conjunto número 09/PTSJ-CJCAM/17-2018 de los Plenos del Honorable Tribunal Superior de Justicia del Estado y del Consejo de la Judicatura Local, </w:t>
      </w:r>
      <w:r>
        <w:rPr>
          <w:rFonts w:ascii="Tahoma" w:eastAsia="Times New Roman" w:hAnsi="Tahoma" w:cs="Tahoma"/>
          <w:sz w:val="21"/>
          <w:szCs w:val="21"/>
        </w:rPr>
        <w:t xml:space="preserve">que establece las Bases y la creación de las Comisiones para el otorgamiento del estímulo anual al desempeño de las y los servidores públicos pertenecientes al Poder Judicial del Estado, para quedar de la siguiente manera: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both"/>
        <w:rPr>
          <w:rFonts w:ascii="Tahoma" w:eastAsia="Times New Roman" w:hAnsi="Tahoma" w:cs="Tahoma"/>
          <w:b/>
          <w:i/>
          <w:sz w:val="21"/>
          <w:szCs w:val="21"/>
        </w:rPr>
      </w:pPr>
      <w:r>
        <w:rPr>
          <w:rFonts w:ascii="Tahoma" w:eastAsia="Times New Roman" w:hAnsi="Tahoma" w:cs="Tahoma"/>
          <w:b/>
          <w:sz w:val="21"/>
          <w:szCs w:val="21"/>
        </w:rPr>
        <w:t>…CUARTO: …</w:t>
      </w:r>
      <w:r>
        <w:rPr>
          <w:rFonts w:ascii="Tahoma" w:eastAsia="Times New Roman" w:hAnsi="Tahoma" w:cs="Tahoma"/>
          <w:b/>
          <w:i/>
          <w:sz w:val="21"/>
          <w:szCs w:val="21"/>
        </w:rPr>
        <w:t xml:space="preserve"> - - - - - - - - - - - - - - - - - - - - - - - - - - - - - - - - - - </w:t>
      </w:r>
      <w:r w:rsidR="008342E5">
        <w:rPr>
          <w:rFonts w:ascii="Tahoma" w:eastAsia="Times New Roman" w:hAnsi="Tahoma" w:cs="Tahoma"/>
          <w:b/>
          <w:i/>
          <w:sz w:val="21"/>
          <w:szCs w:val="21"/>
        </w:rPr>
        <w:t xml:space="preserve">- - - -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pStyle w:val="Prrafodelista"/>
        <w:numPr>
          <w:ilvl w:val="0"/>
          <w:numId w:val="19"/>
        </w:numPr>
        <w:spacing w:after="0" w:line="276" w:lineRule="auto"/>
        <w:ind w:left="851" w:right="-283"/>
        <w:jc w:val="both"/>
        <w:rPr>
          <w:rFonts w:ascii="Tahoma" w:eastAsia="Times New Roman" w:hAnsi="Tahoma" w:cs="Tahoma"/>
          <w:sz w:val="21"/>
          <w:szCs w:val="21"/>
          <w:lang w:eastAsia="es-ES"/>
        </w:rPr>
      </w:pPr>
      <w:r>
        <w:rPr>
          <w:rFonts w:ascii="Tahoma" w:eastAsia="Times New Roman" w:hAnsi="Tahoma" w:cs="Tahoma"/>
          <w:sz w:val="21"/>
          <w:szCs w:val="21"/>
          <w:lang w:eastAsia="es-ES"/>
        </w:rPr>
        <w:t xml:space="preserve">Formación y Capacitación: - - - - - - - - - - - - - - - - - - - - - - - - - - - - - - - - - - - - - - - - - - - </w:t>
      </w:r>
    </w:p>
    <w:p w:rsidR="0060041C" w:rsidRDefault="0060041C" w:rsidP="008342E5">
      <w:pPr>
        <w:pStyle w:val="Prrafodelista"/>
        <w:numPr>
          <w:ilvl w:val="1"/>
          <w:numId w:val="20"/>
        </w:numPr>
        <w:spacing w:after="0" w:line="276" w:lineRule="auto"/>
        <w:ind w:left="851" w:right="-283"/>
        <w:jc w:val="both"/>
        <w:rPr>
          <w:rFonts w:ascii="Tahoma" w:eastAsia="Times New Roman" w:hAnsi="Tahoma" w:cs="Tahoma"/>
          <w:sz w:val="21"/>
          <w:szCs w:val="21"/>
          <w:lang w:eastAsia="es-ES"/>
        </w:rPr>
      </w:pPr>
      <w:r>
        <w:rPr>
          <w:rFonts w:ascii="Tahoma" w:eastAsia="Times New Roman" w:hAnsi="Tahoma" w:cs="Tahoma"/>
          <w:sz w:val="21"/>
          <w:szCs w:val="21"/>
          <w:lang w:eastAsia="es-ES"/>
        </w:rPr>
        <w:t xml:space="preserve">Participación en actividades de profesionalización y evaluación impartidas por la Escuela Judicial del Estado de Campeche o Instituciones externas. - - - - - - - - - - - - - - - - - - - - - </w:t>
      </w:r>
    </w:p>
    <w:p w:rsidR="0060041C" w:rsidRDefault="0060041C" w:rsidP="008342E5">
      <w:pPr>
        <w:pStyle w:val="Prrafodelista"/>
        <w:numPr>
          <w:ilvl w:val="1"/>
          <w:numId w:val="20"/>
        </w:numPr>
        <w:spacing w:after="0" w:line="276" w:lineRule="auto"/>
        <w:ind w:left="851" w:right="-283"/>
        <w:jc w:val="both"/>
        <w:rPr>
          <w:rFonts w:ascii="Tahoma" w:eastAsia="Times New Roman" w:hAnsi="Tahoma" w:cs="Tahoma"/>
          <w:sz w:val="21"/>
          <w:szCs w:val="21"/>
          <w:lang w:eastAsia="es-ES"/>
        </w:rPr>
      </w:pPr>
      <w:r>
        <w:rPr>
          <w:rFonts w:ascii="Tahoma" w:eastAsia="Times New Roman" w:hAnsi="Tahoma" w:cs="Tahoma"/>
          <w:sz w:val="21"/>
          <w:szCs w:val="21"/>
          <w:lang w:eastAsia="es-ES"/>
        </w:rPr>
        <w:t xml:space="preserve">Participación en actividades de capacitación impartidas por el Centro de Capacitación y Actualización del Poder Judicial del Estado de Campeche o Instituciones externas. - - - - - </w:t>
      </w:r>
    </w:p>
    <w:p w:rsidR="0060041C" w:rsidRDefault="0060041C" w:rsidP="008342E5">
      <w:pPr>
        <w:pStyle w:val="Prrafodelista"/>
        <w:numPr>
          <w:ilvl w:val="1"/>
          <w:numId w:val="20"/>
        </w:numPr>
        <w:spacing w:after="0" w:line="276" w:lineRule="auto"/>
        <w:ind w:left="851" w:right="-283"/>
        <w:jc w:val="both"/>
        <w:rPr>
          <w:rFonts w:ascii="Tahoma" w:eastAsia="Times New Roman" w:hAnsi="Tahoma" w:cs="Tahoma"/>
          <w:sz w:val="21"/>
          <w:szCs w:val="21"/>
          <w:lang w:eastAsia="es-ES"/>
        </w:rPr>
      </w:pPr>
      <w:r>
        <w:rPr>
          <w:rFonts w:ascii="Tahoma" w:eastAsia="Times New Roman" w:hAnsi="Tahoma" w:cs="Tahoma"/>
          <w:sz w:val="21"/>
          <w:szCs w:val="21"/>
          <w:lang w:eastAsia="es-ES"/>
        </w:rPr>
        <w:t xml:space="preserve">Participación en actividades de sensibilización para la difusión y divulgación en temas de derechos humanos e igualdad de género impartidas por la Unidad de Derechos Humanos e Igualdad de Género o Instituciones externas. - - - - - - - - - - - - - - - - - - - - - - - - - - - - </w:t>
      </w:r>
    </w:p>
    <w:p w:rsidR="0060041C" w:rsidRDefault="0060041C" w:rsidP="008342E5">
      <w:pPr>
        <w:pStyle w:val="Prrafodelista"/>
        <w:spacing w:after="0"/>
        <w:ind w:left="426" w:right="-283"/>
        <w:jc w:val="both"/>
        <w:rPr>
          <w:rFonts w:ascii="Tahoma" w:eastAsia="Times New Roman" w:hAnsi="Tahoma" w:cs="Tahoma"/>
          <w:sz w:val="21"/>
          <w:szCs w:val="21"/>
          <w:lang w:eastAsia="es-ES"/>
        </w:rPr>
      </w:pPr>
    </w:p>
    <w:p w:rsidR="0060041C" w:rsidRDefault="0060041C" w:rsidP="008342E5">
      <w:pPr>
        <w:pStyle w:val="Prrafodelista"/>
        <w:spacing w:after="0"/>
        <w:ind w:left="426" w:right="-283"/>
        <w:jc w:val="both"/>
        <w:rPr>
          <w:rFonts w:ascii="Tahoma" w:eastAsia="Times New Roman" w:hAnsi="Tahoma" w:cs="Tahoma"/>
          <w:sz w:val="21"/>
          <w:szCs w:val="21"/>
          <w:lang w:eastAsia="es-ES"/>
        </w:rPr>
      </w:pPr>
      <w:r>
        <w:rPr>
          <w:rFonts w:ascii="Tahoma" w:eastAsia="Times New Roman" w:hAnsi="Tahoma" w:cs="Tahoma"/>
          <w:sz w:val="21"/>
          <w:szCs w:val="21"/>
          <w:lang w:eastAsia="es-ES"/>
        </w:rPr>
        <w:t xml:space="preserve">Las actividades a que se refieren los puntos 3.1, 3.2 y 3.3 se evaluarán de forma anual. Tratándose de actividades impartidas por el Poder Judicial del Estado de Campeche, se privilegiaran aquellas que de forma obligatoria hayan sido asignadas a las y los servidores judiciales propuestos, sin perjuicio de aquellas que se reciban de manera voluntaria, siempre y cuando tengan relación con la actividad judicial. - - - - - - - - - - - - - - - - - - - - - - - - - - - - - - </w:t>
      </w:r>
    </w:p>
    <w:p w:rsidR="0060041C" w:rsidRDefault="0060041C" w:rsidP="008342E5">
      <w:pPr>
        <w:spacing w:line="276" w:lineRule="auto"/>
        <w:ind w:left="426" w:right="-283"/>
        <w:jc w:val="both"/>
        <w:rPr>
          <w:rFonts w:ascii="Tahoma" w:eastAsia="Times New Roman" w:hAnsi="Tahoma" w:cs="Tahoma"/>
          <w:sz w:val="21"/>
          <w:szCs w:val="21"/>
        </w:rPr>
      </w:pPr>
    </w:p>
    <w:p w:rsidR="0060041C" w:rsidRDefault="0060041C" w:rsidP="008342E5">
      <w:pPr>
        <w:spacing w:line="276" w:lineRule="auto"/>
        <w:ind w:left="426" w:right="-283"/>
        <w:jc w:val="center"/>
        <w:rPr>
          <w:rFonts w:ascii="Tahoma" w:eastAsia="Times New Roman" w:hAnsi="Tahoma" w:cs="Tahoma"/>
          <w:b/>
          <w:sz w:val="21"/>
          <w:szCs w:val="21"/>
          <w:lang w:val="es-MX"/>
        </w:rPr>
      </w:pPr>
      <w:r>
        <w:rPr>
          <w:rFonts w:ascii="Tahoma" w:eastAsia="Times New Roman" w:hAnsi="Tahoma" w:cs="Tahoma"/>
          <w:b/>
          <w:sz w:val="21"/>
          <w:szCs w:val="21"/>
          <w:lang w:val="es-MX"/>
        </w:rPr>
        <w:t>TRANSITORIOS</w:t>
      </w:r>
    </w:p>
    <w:p w:rsidR="0060041C" w:rsidRDefault="0060041C" w:rsidP="008342E5">
      <w:pPr>
        <w:autoSpaceDE w:val="0"/>
        <w:autoSpaceDN w:val="0"/>
        <w:adjustRightInd w:val="0"/>
        <w:spacing w:line="276" w:lineRule="auto"/>
        <w:ind w:left="426" w:right="-283"/>
        <w:jc w:val="both"/>
        <w:rPr>
          <w:rFonts w:ascii="Tahoma" w:hAnsi="Tahoma" w:cs="Tahoma"/>
          <w:b/>
          <w:bCs/>
          <w:sz w:val="21"/>
          <w:szCs w:val="21"/>
        </w:rPr>
      </w:pPr>
    </w:p>
    <w:p w:rsidR="0060041C" w:rsidRDefault="0060041C" w:rsidP="008342E5">
      <w:pPr>
        <w:autoSpaceDE w:val="0"/>
        <w:autoSpaceDN w:val="0"/>
        <w:adjustRightInd w:val="0"/>
        <w:spacing w:line="276" w:lineRule="auto"/>
        <w:ind w:left="426" w:right="-283"/>
        <w:jc w:val="both"/>
        <w:rPr>
          <w:rFonts w:ascii="Tahoma" w:hAnsi="Tahoma" w:cs="Tahoma"/>
          <w:bCs/>
          <w:sz w:val="21"/>
          <w:szCs w:val="21"/>
        </w:rPr>
      </w:pPr>
      <w:r>
        <w:rPr>
          <w:rFonts w:ascii="Tahoma" w:hAnsi="Tahoma" w:cs="Tahoma"/>
          <w:b/>
          <w:bCs/>
          <w:sz w:val="21"/>
          <w:szCs w:val="21"/>
        </w:rPr>
        <w:t>PRIMERO.</w:t>
      </w:r>
      <w:r>
        <w:rPr>
          <w:rFonts w:ascii="Tahoma" w:hAnsi="Tahoma" w:cs="Tahoma"/>
          <w:bCs/>
          <w:sz w:val="21"/>
          <w:szCs w:val="21"/>
        </w:rPr>
        <w:t xml:space="preserve"> Publíquese el presente Acuerdo General Conjunto en el Periódico Oficial del Estado, en los estrados de la Secretaría General de Acuerdos, de la Secretaría Ejecutiva, de las Salas del Honorable Tribunal,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 - - - - - - - - - - - - - - - - - - - - - - - - - - - - - - - - - - - - - - - - </w:t>
      </w:r>
    </w:p>
    <w:p w:rsidR="0060041C" w:rsidRDefault="0060041C" w:rsidP="008342E5">
      <w:pPr>
        <w:autoSpaceDE w:val="0"/>
        <w:autoSpaceDN w:val="0"/>
        <w:adjustRightInd w:val="0"/>
        <w:spacing w:line="276" w:lineRule="auto"/>
        <w:ind w:left="426" w:right="-283"/>
        <w:jc w:val="both"/>
        <w:rPr>
          <w:rFonts w:ascii="Tahoma" w:hAnsi="Tahoma" w:cs="Tahoma"/>
          <w:bCs/>
          <w:sz w:val="21"/>
          <w:szCs w:val="21"/>
        </w:rPr>
      </w:pPr>
    </w:p>
    <w:p w:rsidR="0060041C" w:rsidRDefault="0060041C" w:rsidP="008342E5">
      <w:pPr>
        <w:autoSpaceDE w:val="0"/>
        <w:autoSpaceDN w:val="0"/>
        <w:adjustRightInd w:val="0"/>
        <w:spacing w:line="276" w:lineRule="auto"/>
        <w:ind w:left="426" w:right="-283"/>
        <w:jc w:val="both"/>
        <w:rPr>
          <w:rFonts w:ascii="Tahoma" w:hAnsi="Tahoma" w:cs="Tahoma"/>
          <w:bCs/>
          <w:sz w:val="21"/>
          <w:szCs w:val="21"/>
        </w:rPr>
      </w:pPr>
      <w:r>
        <w:rPr>
          <w:rFonts w:ascii="Tahoma" w:hAnsi="Tahoma" w:cs="Tahoma"/>
          <w:b/>
          <w:bCs/>
          <w:sz w:val="21"/>
          <w:szCs w:val="21"/>
        </w:rPr>
        <w:t>SEGUNDO.</w:t>
      </w:r>
      <w:r>
        <w:rPr>
          <w:rFonts w:ascii="Tahoma" w:hAnsi="Tahoma" w:cs="Tahoma"/>
          <w:bCs/>
          <w:sz w:val="21"/>
          <w:szCs w:val="21"/>
        </w:rPr>
        <w:t xml:space="preserve"> El presente Acuerdo General entrará en vigor al día siguiente de su publicación en el Periódico Oficial del Estado, de conformidad con el artículo 4 del Código Civil vigente en el Estado.- </w:t>
      </w:r>
      <w:r w:rsidR="008342E5">
        <w:rPr>
          <w:rFonts w:ascii="Tahoma" w:hAnsi="Tahoma" w:cs="Tahoma"/>
          <w:bCs/>
          <w:sz w:val="21"/>
          <w:szCs w:val="21"/>
        </w:rPr>
        <w:t xml:space="preserve">- - - - - - - - - - - - - - - - - - - - - - - - - - - - - - - - - - - - - - - - - - - - - - - - - - - - - - - - </w:t>
      </w:r>
    </w:p>
    <w:p w:rsidR="0060041C" w:rsidRDefault="0060041C" w:rsidP="008342E5">
      <w:pPr>
        <w:tabs>
          <w:tab w:val="left" w:pos="8789"/>
        </w:tabs>
        <w:autoSpaceDE w:val="0"/>
        <w:autoSpaceDN w:val="0"/>
        <w:adjustRightInd w:val="0"/>
        <w:spacing w:line="276" w:lineRule="auto"/>
        <w:ind w:left="426" w:right="-283"/>
        <w:jc w:val="both"/>
        <w:rPr>
          <w:rFonts w:ascii="Tahoma" w:hAnsi="Tahoma" w:cs="Tahoma"/>
          <w:b/>
          <w:bCs/>
          <w:sz w:val="21"/>
          <w:szCs w:val="21"/>
        </w:rPr>
      </w:pPr>
    </w:p>
    <w:p w:rsidR="0060041C" w:rsidRDefault="0060041C" w:rsidP="008342E5">
      <w:pPr>
        <w:tabs>
          <w:tab w:val="left" w:pos="0"/>
          <w:tab w:val="left" w:pos="426"/>
        </w:tabs>
        <w:spacing w:line="276" w:lineRule="auto"/>
        <w:ind w:left="426" w:right="-283"/>
        <w:jc w:val="both"/>
        <w:rPr>
          <w:rFonts w:ascii="Tahoma" w:eastAsia="Calibri" w:hAnsi="Tahoma" w:cs="Tahoma"/>
          <w:color w:val="FFFFFF"/>
          <w:sz w:val="21"/>
          <w:szCs w:val="21"/>
          <w:lang w:val="es-ES" w:eastAsia="en-US"/>
        </w:rPr>
      </w:pPr>
      <w:r>
        <w:rPr>
          <w:rFonts w:ascii="Tahoma" w:eastAsia="Calibri" w:hAnsi="Tahoma" w:cs="Tahoma"/>
          <w:b/>
          <w:sz w:val="21"/>
          <w:szCs w:val="21"/>
          <w:lang w:val="es-ES" w:eastAsia="en-US"/>
        </w:rPr>
        <w:t>TERCERO.</w:t>
      </w:r>
      <w:r>
        <w:rPr>
          <w:rFonts w:ascii="Tahoma" w:eastAsia="Calibri" w:hAnsi="Tahoma" w:cs="Tahoma"/>
          <w:sz w:val="21"/>
          <w:szCs w:val="21"/>
          <w:lang w:val="es-ES" w:eastAsia="en-US"/>
        </w:rPr>
        <w:t xml:space="preserve"> </w:t>
      </w:r>
      <w:r>
        <w:rPr>
          <w:rFonts w:ascii="Tahoma" w:eastAsia="Calibri" w:hAnsi="Tahoma" w:cs="Tahoma"/>
          <w:bCs/>
          <w:sz w:val="21"/>
          <w:szCs w:val="21"/>
          <w:lang w:val="es-ES" w:eastAsia="en-US"/>
        </w:rPr>
        <w:t>Comuníquese el presente Acuerdo General Conjunto al Gobernador Constitucional del Estado, al Honorable Congreso del Estado, a la Secretaría General de Gobierno, a la Secretaría de Seguridad Pública, a la Fiscalía General del Estado, a la Secretaría de la Contraloría del Gobierno del Estado,</w:t>
      </w:r>
      <w:r>
        <w:rPr>
          <w:rFonts w:ascii="Tahoma" w:eastAsia="Times New Roman" w:hAnsi="Tahoma" w:cs="Tahoma"/>
          <w:bCs/>
          <w:sz w:val="21"/>
          <w:szCs w:val="21"/>
          <w:lang w:val="es-ES" w:eastAsia="en-US"/>
        </w:rPr>
        <w:t xml:space="preserve"> a la Fiscalía Anticorrupción del Estado</w:t>
      </w:r>
      <w:r>
        <w:rPr>
          <w:rFonts w:ascii="Tahoma" w:eastAsia="Calibri" w:hAnsi="Tahoma" w:cs="Tahoma"/>
          <w:bCs/>
          <w:sz w:val="21"/>
          <w:szCs w:val="21"/>
          <w:lang w:val="es-ES" w:eastAsia="en-US"/>
        </w:rPr>
        <w:t>, al Tribunal de Justicia Administrativa del Estado, al Tribunal Electoral del Estado, a la Comisión de Transparencia y Acceso a la Información Pública del Estado, a la Comisión de Derechos Humanos del Estado, al Instituto de Acceso a la Justicia del Estado, así como a los Juzgados de Distrito y a los Tribunales Unitario y Colegiado del Trigésimo Primer Circuito en el Estado para los efectos a que haya lugar. Cúmplase</w:t>
      </w:r>
      <w:r w:rsidR="008342E5">
        <w:rPr>
          <w:rFonts w:ascii="Tahoma" w:eastAsia="Calibri" w:hAnsi="Tahoma" w:cs="Tahoma"/>
          <w:bCs/>
          <w:sz w:val="21"/>
          <w:szCs w:val="21"/>
          <w:lang w:val="es-ES" w:eastAsia="en-US"/>
        </w:rPr>
        <w:t>…”.</w:t>
      </w:r>
      <w:r>
        <w:rPr>
          <w:rFonts w:ascii="Tahoma" w:eastAsia="Calibri" w:hAnsi="Tahoma" w:cs="Tahoma"/>
          <w:bCs/>
          <w:sz w:val="21"/>
          <w:szCs w:val="21"/>
          <w:lang w:val="es-ES" w:eastAsia="en-US"/>
        </w:rPr>
        <w:t xml:space="preserve"> </w:t>
      </w:r>
      <w:r>
        <w:rPr>
          <w:rFonts w:ascii="Tahoma" w:eastAsia="Calibri" w:hAnsi="Tahoma" w:cs="Tahoma"/>
          <w:sz w:val="21"/>
          <w:szCs w:val="21"/>
          <w:lang w:val="es-ES" w:eastAsia="en-US"/>
        </w:rPr>
        <w:t>-</w:t>
      </w:r>
      <w:r w:rsidR="008342E5">
        <w:rPr>
          <w:rFonts w:ascii="Tahoma" w:eastAsia="Calibri" w:hAnsi="Tahoma" w:cs="Tahoma"/>
          <w:sz w:val="21"/>
          <w:szCs w:val="21"/>
          <w:lang w:val="es-ES" w:eastAsia="en-US"/>
        </w:rPr>
        <w:t xml:space="preserve"> - - - - - - - - - - - - - - - - - - - - - - - - - - - - - - - - - - - - - - - - - - - - - - - -</w:t>
      </w:r>
    </w:p>
    <w:p w:rsidR="0060041C" w:rsidRDefault="0060041C" w:rsidP="0060041C">
      <w:pPr>
        <w:widowControl w:val="0"/>
        <w:tabs>
          <w:tab w:val="left" w:pos="0"/>
          <w:tab w:val="left" w:pos="709"/>
          <w:tab w:val="left" w:pos="1418"/>
        </w:tabs>
        <w:ind w:left="284" w:right="-518"/>
        <w:jc w:val="both"/>
        <w:rPr>
          <w:rFonts w:ascii="Arial" w:hAnsi="Arial" w:cs="Arial"/>
          <w:sz w:val="14"/>
          <w:szCs w:val="14"/>
          <w:lang w:val="es-MX"/>
        </w:rPr>
      </w:pPr>
    </w:p>
    <w:p w:rsidR="008342E5" w:rsidRDefault="008342E5" w:rsidP="008342E5">
      <w:pPr>
        <w:spacing w:line="276" w:lineRule="auto"/>
        <w:ind w:left="426"/>
        <w:jc w:val="both"/>
        <w:rPr>
          <w:rFonts w:ascii="Arial" w:hAnsi="Arial" w:cs="Arial"/>
          <w:bCs/>
        </w:rPr>
      </w:pPr>
    </w:p>
    <w:p w:rsidR="008342E5" w:rsidRPr="008342E5" w:rsidRDefault="008342E5" w:rsidP="008342E5">
      <w:pPr>
        <w:tabs>
          <w:tab w:val="left" w:pos="851"/>
          <w:tab w:val="left" w:pos="1418"/>
          <w:tab w:val="left" w:leader="dot" w:pos="7655"/>
        </w:tabs>
        <w:ind w:right="333"/>
        <w:jc w:val="both"/>
        <w:rPr>
          <w:rFonts w:ascii="Tahoma" w:hAnsi="Tahoma" w:cs="Tahoma"/>
        </w:rPr>
      </w:pPr>
      <w:r w:rsidRPr="008342E5">
        <w:rPr>
          <w:rFonts w:ascii="Tahoma" w:hAnsi="Tahoma" w:cs="Tahoma"/>
        </w:rPr>
        <w:t>Reiterando las seguridades de mí distinguida consideración.</w:t>
      </w:r>
    </w:p>
    <w:p w:rsidR="008342E5" w:rsidRPr="008342E5" w:rsidRDefault="008342E5" w:rsidP="008342E5">
      <w:pPr>
        <w:tabs>
          <w:tab w:val="left" w:pos="851"/>
          <w:tab w:val="left" w:pos="1418"/>
          <w:tab w:val="left" w:leader="dot" w:pos="7655"/>
        </w:tabs>
        <w:ind w:right="333"/>
        <w:jc w:val="both"/>
        <w:rPr>
          <w:rFonts w:ascii="Tahoma" w:hAnsi="Tahoma" w:cs="Tahoma"/>
          <w:b/>
          <w:bCs/>
        </w:rPr>
      </w:pPr>
    </w:p>
    <w:p w:rsidR="008342E5" w:rsidRPr="008342E5" w:rsidRDefault="008342E5" w:rsidP="008342E5">
      <w:pPr>
        <w:tabs>
          <w:tab w:val="left" w:pos="851"/>
          <w:tab w:val="left" w:pos="1418"/>
          <w:tab w:val="left" w:leader="dot" w:pos="7655"/>
        </w:tabs>
        <w:ind w:left="1134" w:right="758"/>
        <w:jc w:val="center"/>
        <w:rPr>
          <w:rFonts w:ascii="Tahoma" w:hAnsi="Tahoma" w:cs="Tahoma"/>
          <w:b/>
          <w:bCs/>
        </w:rPr>
      </w:pPr>
      <w:r w:rsidRPr="008342E5">
        <w:rPr>
          <w:rFonts w:ascii="Tahoma" w:hAnsi="Tahoma" w:cs="Tahoma"/>
          <w:b/>
          <w:bCs/>
        </w:rPr>
        <w:t>A T E N T A M E N T E</w:t>
      </w:r>
    </w:p>
    <w:p w:rsidR="008342E5" w:rsidRPr="008342E5" w:rsidRDefault="008342E5" w:rsidP="008342E5">
      <w:pPr>
        <w:tabs>
          <w:tab w:val="left" w:pos="851"/>
          <w:tab w:val="left" w:pos="1418"/>
          <w:tab w:val="left" w:leader="dot" w:pos="7655"/>
          <w:tab w:val="left" w:pos="9639"/>
        </w:tabs>
        <w:ind w:left="567" w:right="758"/>
        <w:jc w:val="center"/>
        <w:rPr>
          <w:rFonts w:ascii="Tahoma" w:hAnsi="Tahoma" w:cs="Tahoma"/>
          <w:bCs/>
        </w:rPr>
      </w:pPr>
      <w:r w:rsidRPr="008342E5">
        <w:rPr>
          <w:rFonts w:ascii="Tahoma" w:hAnsi="Tahoma" w:cs="Tahoma"/>
          <w:bCs/>
        </w:rPr>
        <w:t>San Francisco de Campeche, Campeche, a 18 de diciembre de 2020</w:t>
      </w:r>
    </w:p>
    <w:p w:rsidR="008342E5" w:rsidRPr="008342E5" w:rsidRDefault="008342E5" w:rsidP="008342E5">
      <w:pPr>
        <w:tabs>
          <w:tab w:val="left" w:pos="851"/>
          <w:tab w:val="left" w:pos="1418"/>
          <w:tab w:val="left" w:leader="dot" w:pos="7655"/>
          <w:tab w:val="left" w:pos="8931"/>
        </w:tabs>
        <w:ind w:left="1134" w:right="49"/>
        <w:jc w:val="center"/>
        <w:rPr>
          <w:rFonts w:ascii="Tahoma" w:hAnsi="Tahoma" w:cs="Tahoma"/>
          <w:b/>
          <w:bCs/>
        </w:rPr>
      </w:pPr>
      <w:r w:rsidRPr="008342E5">
        <w:rPr>
          <w:rFonts w:ascii="Tahoma" w:hAnsi="Tahoma" w:cs="Tahoma"/>
          <w:b/>
          <w:bCs/>
        </w:rPr>
        <w:t>LA SECRETARIA EJECUTIVA DEL CONSEJO DE LA JUDICATURA DEL PODER JUDICIAL DEL ESTADO DE CAMPECHE.</w:t>
      </w:r>
    </w:p>
    <w:p w:rsidR="008342E5" w:rsidRPr="008342E5" w:rsidRDefault="008342E5" w:rsidP="008342E5">
      <w:pPr>
        <w:tabs>
          <w:tab w:val="left" w:pos="851"/>
          <w:tab w:val="left" w:pos="1418"/>
          <w:tab w:val="left" w:leader="dot" w:pos="7655"/>
          <w:tab w:val="left" w:pos="8931"/>
        </w:tabs>
        <w:ind w:left="1134" w:right="758"/>
        <w:jc w:val="center"/>
        <w:rPr>
          <w:rFonts w:ascii="Tahoma" w:hAnsi="Tahoma" w:cs="Tahoma"/>
          <w:b/>
          <w:bCs/>
        </w:rPr>
      </w:pPr>
    </w:p>
    <w:p w:rsidR="008342E5" w:rsidRPr="008342E5" w:rsidRDefault="008342E5" w:rsidP="008342E5">
      <w:pPr>
        <w:tabs>
          <w:tab w:val="left" w:pos="851"/>
          <w:tab w:val="left" w:pos="1418"/>
          <w:tab w:val="left" w:leader="dot" w:pos="7655"/>
          <w:tab w:val="left" w:pos="8931"/>
        </w:tabs>
        <w:ind w:left="1134" w:right="758"/>
        <w:jc w:val="center"/>
        <w:rPr>
          <w:rFonts w:ascii="Tahoma" w:hAnsi="Tahoma" w:cs="Tahoma"/>
          <w:b/>
          <w:bCs/>
        </w:rPr>
      </w:pPr>
    </w:p>
    <w:p w:rsidR="008342E5" w:rsidRPr="008342E5" w:rsidRDefault="008342E5" w:rsidP="008342E5">
      <w:pPr>
        <w:tabs>
          <w:tab w:val="left" w:pos="851"/>
          <w:tab w:val="left" w:pos="1418"/>
          <w:tab w:val="left" w:leader="dot" w:pos="7655"/>
          <w:tab w:val="left" w:pos="8931"/>
        </w:tabs>
        <w:ind w:left="1134" w:right="758"/>
        <w:jc w:val="center"/>
        <w:rPr>
          <w:rFonts w:ascii="Tahoma" w:hAnsi="Tahoma" w:cs="Tahoma"/>
          <w:b/>
          <w:bCs/>
        </w:rPr>
      </w:pPr>
      <w:r w:rsidRPr="008342E5">
        <w:rPr>
          <w:rFonts w:ascii="Tahoma" w:hAnsi="Tahoma" w:cs="Tahoma"/>
          <w:b/>
          <w:bCs/>
        </w:rPr>
        <w:t>DOCTORA CONCEPCIÓN DEL CARMEN CANTO SANTOS</w:t>
      </w: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bookmarkStart w:id="0" w:name="_GoBack"/>
      <w:bookmarkEnd w:id="0"/>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p>
    <w:p w:rsidR="008342E5" w:rsidRPr="008342E5" w:rsidRDefault="008342E5" w:rsidP="008342E5">
      <w:pPr>
        <w:tabs>
          <w:tab w:val="left" w:pos="1290"/>
        </w:tabs>
        <w:jc w:val="both"/>
        <w:rPr>
          <w:rFonts w:ascii="Tahoma" w:hAnsi="Tahoma" w:cs="Tahoma"/>
          <w:sz w:val="16"/>
          <w:szCs w:val="12"/>
          <w:lang w:val="es-MX"/>
        </w:rPr>
      </w:pPr>
      <w:r w:rsidRPr="008342E5">
        <w:rPr>
          <w:rFonts w:ascii="Tahoma" w:hAnsi="Tahoma" w:cs="Tahoma"/>
          <w:sz w:val="16"/>
          <w:szCs w:val="12"/>
          <w:lang w:val="es-MX"/>
        </w:rPr>
        <w:t xml:space="preserve">C.c.p. Lic. Miguel Ángel Chuc López, Magistrado Presidente del Honorable Tribunal Superior de Justicia del Estado y del Consejo de la Judicatura Local. Para su conocimiento. </w:t>
      </w:r>
    </w:p>
    <w:p w:rsidR="008342E5" w:rsidRPr="008342E5" w:rsidRDefault="008342E5" w:rsidP="008342E5">
      <w:pPr>
        <w:tabs>
          <w:tab w:val="left" w:pos="1290"/>
        </w:tabs>
        <w:jc w:val="both"/>
        <w:rPr>
          <w:rFonts w:ascii="Tahoma" w:hAnsi="Tahoma" w:cs="Tahoma"/>
          <w:sz w:val="16"/>
          <w:szCs w:val="12"/>
          <w:lang w:val="es-MX"/>
        </w:rPr>
      </w:pPr>
      <w:r w:rsidRPr="008342E5">
        <w:rPr>
          <w:rFonts w:ascii="Tahoma" w:hAnsi="Tahoma" w:cs="Tahoma"/>
          <w:sz w:val="16"/>
          <w:szCs w:val="12"/>
          <w:lang w:val="es-MX"/>
        </w:rPr>
        <w:t>C.c.p. Mtra. Jaqueline del Carmen Estrella Puc, Secretaria General de Acuerdos del Honorable Tribunal Superior de Justicia del Estado. Para igual fin.</w:t>
      </w:r>
    </w:p>
    <w:p w:rsidR="008342E5" w:rsidRPr="008342E5" w:rsidRDefault="008342E5" w:rsidP="008342E5">
      <w:pPr>
        <w:tabs>
          <w:tab w:val="left" w:pos="1290"/>
        </w:tabs>
        <w:jc w:val="both"/>
        <w:rPr>
          <w:rFonts w:ascii="Tahoma" w:hAnsi="Tahoma" w:cs="Tahoma"/>
        </w:rPr>
      </w:pPr>
      <w:r w:rsidRPr="008342E5">
        <w:rPr>
          <w:rFonts w:ascii="Tahoma" w:hAnsi="Tahoma" w:cs="Tahoma"/>
          <w:sz w:val="16"/>
          <w:szCs w:val="12"/>
          <w:lang w:val="es-MX"/>
        </w:rPr>
        <w:t>C.c.p. Minutario.</w:t>
      </w:r>
    </w:p>
    <w:p w:rsidR="006874D6" w:rsidRPr="00C93778" w:rsidRDefault="006874D6" w:rsidP="008342E5">
      <w:pPr>
        <w:tabs>
          <w:tab w:val="left" w:pos="284"/>
          <w:tab w:val="left" w:pos="426"/>
        </w:tabs>
        <w:ind w:left="142"/>
        <w:jc w:val="both"/>
        <w:rPr>
          <w:rFonts w:ascii="Tahoma" w:hAnsi="Tahoma" w:cs="Tahoma"/>
          <w:sz w:val="14"/>
          <w:szCs w:val="14"/>
        </w:rPr>
      </w:pPr>
    </w:p>
    <w:sectPr w:rsidR="006874D6" w:rsidRPr="00C93778" w:rsidSect="00156EBC">
      <w:headerReference w:type="default" r:id="rId8"/>
      <w:footerReference w:type="default" r:id="rId9"/>
      <w:pgSz w:w="12240" w:h="20160" w:code="5"/>
      <w:pgMar w:top="2590" w:right="1608" w:bottom="1985" w:left="1701" w:header="0" w:footer="1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02C" w:rsidRDefault="00E4302C" w:rsidP="00A3636E">
      <w:r>
        <w:separator/>
      </w:r>
    </w:p>
  </w:endnote>
  <w:endnote w:type="continuationSeparator" w:id="0">
    <w:p w:rsidR="00E4302C" w:rsidRDefault="00E4302C" w:rsidP="00A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96AB9" w:rsidRDefault="00E4302C" w:rsidP="0006199B">
    <w:pPr>
      <w:pStyle w:val="Piedepgina"/>
      <w:tabs>
        <w:tab w:val="clear" w:pos="8504"/>
        <w:tab w:val="right" w:pos="142"/>
      </w:tabs>
      <w:ind w:left="142" w:right="-376"/>
      <w:rPr>
        <w:rFonts w:ascii="Calibri" w:hAnsi="Calibri"/>
        <w:b/>
        <w:color w:val="58646B"/>
        <w:sz w:val="17"/>
        <w:szCs w:val="17"/>
      </w:rPr>
    </w:pPr>
    <w:r w:rsidRPr="00196AB9">
      <w:rPr>
        <w:rFonts w:ascii="Calibri" w:hAnsi="Calibri"/>
        <w:b/>
        <w:color w:val="58646B"/>
        <w:sz w:val="17"/>
        <w:szCs w:val="17"/>
      </w:rPr>
      <w:t>CASA DE JUSTICIA</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AV. PATRICIO TRUEBA Y DE REGIL NO. 236,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COLONIA SAN RAFAEL C.P. 24090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Tel. (01 981) 81 30664, ext. 1016 y fax 1286.</w:t>
    </w:r>
  </w:p>
  <w:p w:rsidR="00E4302C" w:rsidRPr="00A3636E" w:rsidRDefault="00E4302C" w:rsidP="0006199B">
    <w:pPr>
      <w:pStyle w:val="Piedepgina"/>
      <w:tabs>
        <w:tab w:val="clear" w:pos="8504"/>
        <w:tab w:val="right" w:pos="142"/>
      </w:tabs>
      <w:ind w:left="142" w:right="-518"/>
      <w:rPr>
        <w:rFonts w:ascii="Calibri" w:hAnsi="Calibri"/>
        <w:color w:val="58646B"/>
        <w:sz w:val="17"/>
        <w:szCs w:val="17"/>
      </w:rPr>
    </w:pPr>
    <w:r w:rsidRPr="00A3636E">
      <w:rPr>
        <w:rFonts w:ascii="Calibri" w:hAnsi="Calibri"/>
        <w:color w:val="58646B"/>
        <w:sz w:val="17"/>
        <w:szCs w:val="17"/>
      </w:rPr>
      <w:t xml:space="preserve">SAN FRANCISCO DE CAMPECHE, CAMPECHE.    </w:t>
    </w:r>
    <w:r>
      <w:rPr>
        <w:rFonts w:ascii="Calibri" w:hAnsi="Calibri"/>
        <w:color w:val="58646B"/>
        <w:sz w:val="17"/>
        <w:szCs w:val="17"/>
      </w:rPr>
      <w:t xml:space="preserve">                         </w:t>
    </w:r>
    <w:r w:rsidRPr="00A3636E">
      <w:rPr>
        <w:rFonts w:ascii="Calibri" w:hAnsi="Calibri"/>
        <w:color w:val="58646B"/>
        <w:sz w:val="17"/>
        <w:szCs w:val="17"/>
      </w:rPr>
      <w:t xml:space="preserve">     </w:t>
    </w:r>
    <w:r>
      <w:rPr>
        <w:rFonts w:ascii="Calibri" w:hAnsi="Calibri"/>
        <w:color w:val="58646B"/>
        <w:sz w:val="17"/>
        <w:szCs w:val="17"/>
      </w:rPr>
      <w:t xml:space="preserve">                                                         </w:t>
    </w:r>
    <w:r w:rsidRPr="00A3636E">
      <w:rPr>
        <w:rFonts w:ascii="Calibri" w:hAnsi="Calibri"/>
        <w:color w:val="58646B"/>
        <w:sz w:val="17"/>
        <w:szCs w:val="17"/>
      </w:rPr>
      <w:t>www.</w:t>
    </w:r>
    <w:r>
      <w:rPr>
        <w:rFonts w:ascii="Calibri" w:hAnsi="Calibri"/>
        <w:color w:val="58646B"/>
        <w:sz w:val="17"/>
        <w:szCs w:val="17"/>
      </w:rPr>
      <w:t>poderjudicialcampeche</w:t>
    </w:r>
    <w:r w:rsidRPr="00A3636E">
      <w:rPr>
        <w:rFonts w:ascii="Calibri" w:hAnsi="Calibri"/>
        <w:color w:val="58646B"/>
        <w:sz w:val="17"/>
        <w:szCs w:val="17"/>
      </w:rPr>
      <w:t xml:space="preserve">.gob.mx </w:t>
    </w:r>
  </w:p>
  <w:p w:rsidR="00E4302C" w:rsidRPr="00A3636E" w:rsidRDefault="00E4302C" w:rsidP="0006199B">
    <w:pPr>
      <w:pStyle w:val="Piedepgina"/>
      <w:tabs>
        <w:tab w:val="right" w:pos="142"/>
      </w:tabs>
      <w:ind w:left="142" w:right="-518"/>
      <w:rPr>
        <w:rFonts w:ascii="Calibri" w:hAnsi="Calibri"/>
        <w:color w:val="58646B"/>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02C" w:rsidRDefault="00E4302C" w:rsidP="00A3636E">
      <w:r>
        <w:separator/>
      </w:r>
    </w:p>
  </w:footnote>
  <w:footnote w:type="continuationSeparator" w:id="0">
    <w:p w:rsidR="00E4302C" w:rsidRDefault="00E4302C" w:rsidP="00A36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02C" w:rsidRPr="00156EBC" w:rsidRDefault="00E4302C" w:rsidP="00231D1B">
    <w:pPr>
      <w:pStyle w:val="Encabezado"/>
      <w:rPr>
        <w:rFonts w:ascii="Tahoma" w:hAnsi="Tahoma" w:cs="Tahoma"/>
        <w:noProof/>
        <w:lang w:val="es-MX" w:eastAsia="es-MX"/>
      </w:rPr>
    </w:pPr>
  </w:p>
  <w:p w:rsidR="00E4302C" w:rsidRPr="00156EBC" w:rsidRDefault="00E4302C" w:rsidP="00231D1B">
    <w:pPr>
      <w:pStyle w:val="Encabezado"/>
      <w:rPr>
        <w:rFonts w:ascii="Tahoma" w:hAnsi="Tahoma" w:cs="Tahoma"/>
        <w:noProof/>
        <w:lang w:val="es-MX" w:eastAsia="es-MX"/>
      </w:rPr>
    </w:pPr>
  </w:p>
  <w:p w:rsidR="00E4302C" w:rsidRPr="00156EBC" w:rsidRDefault="00E4302C" w:rsidP="00231D1B">
    <w:pPr>
      <w:pStyle w:val="Encabezado"/>
      <w:rPr>
        <w:rFonts w:ascii="Tahoma" w:hAnsi="Tahoma" w:cs="Tahoma"/>
        <w:noProof/>
        <w:lang w:val="es-MX" w:eastAsia="es-MX"/>
      </w:rPr>
    </w:pPr>
  </w:p>
  <w:p w:rsidR="008342E5" w:rsidRDefault="008342E5" w:rsidP="008342E5">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9264" behindDoc="0" locked="0" layoutInCell="1" allowOverlap="1" wp14:anchorId="129D7D7C" wp14:editId="3EE3C933">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Pr>
        <w:noProof/>
        <w:lang w:val="es-MX" w:eastAsia="es-MX"/>
      </w:rPr>
      <mc:AlternateContent>
        <mc:Choice Requires="wpg">
          <w:drawing>
            <wp:anchor distT="0" distB="0" distL="114300" distR="114300" simplePos="0" relativeHeight="251660288" behindDoc="0" locked="0" layoutInCell="1" allowOverlap="1" wp14:anchorId="43AA8A7C" wp14:editId="008F928A">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rsidR="008342E5" w:rsidRDefault="008342E5" w:rsidP="008342E5">
                            <w:pPr>
                              <w:pStyle w:val="Normal1"/>
                              <w:jc w:val="center"/>
                              <w:rPr>
                                <w:rFonts w:ascii="Arial" w:hAnsi="Arial" w:cs="Arial"/>
                                <w:sz w:val="17"/>
                                <w:szCs w:val="17"/>
                              </w:rPr>
                            </w:pPr>
                          </w:p>
                          <w:p w:rsidR="008342E5" w:rsidRPr="00EE338F" w:rsidRDefault="008342E5" w:rsidP="008342E5">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8342E5" w:rsidRPr="00EE338F" w:rsidRDefault="008342E5" w:rsidP="008342E5">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8342E5" w:rsidRDefault="008342E5" w:rsidP="008342E5">
                            <w:pPr>
                              <w:pStyle w:val="Normal1"/>
                              <w:ind w:left="1418" w:right="1777"/>
                              <w:jc w:val="center"/>
                              <w:rPr>
                                <w:rFonts w:ascii="Arial" w:hAnsi="Arial" w:cs="Arial"/>
                                <w:b/>
                                <w:sz w:val="2"/>
                                <w:szCs w:val="18"/>
                              </w:rPr>
                            </w:pPr>
                          </w:p>
                          <w:p w:rsidR="008342E5" w:rsidRDefault="008342E5" w:rsidP="008342E5">
                            <w:pPr>
                              <w:pStyle w:val="Normal1"/>
                              <w:ind w:left="1418" w:right="1777"/>
                              <w:jc w:val="center"/>
                              <w:rPr>
                                <w:rFonts w:ascii="Arial" w:hAnsi="Arial" w:cs="Arial"/>
                                <w:b/>
                                <w:szCs w:val="18"/>
                              </w:rPr>
                            </w:pPr>
                            <w:r>
                              <w:rPr>
                                <w:rFonts w:ascii="Arial" w:hAnsi="Arial" w:cs="Arial"/>
                                <w:b/>
                                <w:szCs w:val="18"/>
                              </w:rPr>
                              <w:t>CONSEJO DE LA JUDICATURA LOCAL</w:t>
                            </w:r>
                          </w:p>
                          <w:p w:rsidR="008342E5" w:rsidRPr="0091464E" w:rsidRDefault="008342E5" w:rsidP="008342E5">
                            <w:pPr>
                              <w:ind w:right="612"/>
                              <w:jc w:val="center"/>
                              <w:rPr>
                                <w:rFonts w:ascii="Arial" w:hAnsi="Arial" w:cs="Arial"/>
                                <w:b/>
                                <w:szCs w:val="18"/>
                              </w:rPr>
                            </w:pPr>
                            <w:r>
                              <w:rPr>
                                <w:rFonts w:ascii="Arial" w:hAnsi="Arial" w:cs="Arial"/>
                                <w:b/>
                                <w:szCs w:val="18"/>
                              </w:rPr>
                              <w:t>Secretaría Ejecutiva</w:t>
                            </w:r>
                          </w:p>
                          <w:p w:rsidR="008342E5" w:rsidRDefault="008342E5" w:rsidP="008342E5">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AA8A7C" id="Grupo 1" o:spid="_x0000_s1026"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8342E5" w:rsidRDefault="008342E5" w:rsidP="008342E5">
                      <w:pPr>
                        <w:pStyle w:val="Normal1"/>
                        <w:jc w:val="center"/>
                        <w:rPr>
                          <w:rFonts w:ascii="Arial" w:hAnsi="Arial" w:cs="Arial"/>
                          <w:sz w:val="17"/>
                          <w:szCs w:val="17"/>
                        </w:rPr>
                      </w:pPr>
                    </w:p>
                    <w:p w:rsidR="008342E5" w:rsidRPr="00EE338F" w:rsidRDefault="008342E5" w:rsidP="008342E5">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rsidR="008342E5" w:rsidRPr="00EE338F" w:rsidRDefault="008342E5" w:rsidP="008342E5">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rsidR="008342E5" w:rsidRDefault="008342E5" w:rsidP="008342E5">
                      <w:pPr>
                        <w:pStyle w:val="Normal1"/>
                        <w:ind w:left="1418" w:right="1777"/>
                        <w:jc w:val="center"/>
                        <w:rPr>
                          <w:rFonts w:ascii="Arial" w:hAnsi="Arial" w:cs="Arial"/>
                          <w:b/>
                          <w:sz w:val="2"/>
                          <w:szCs w:val="18"/>
                        </w:rPr>
                      </w:pPr>
                    </w:p>
                    <w:p w:rsidR="008342E5" w:rsidRDefault="008342E5" w:rsidP="008342E5">
                      <w:pPr>
                        <w:pStyle w:val="Normal1"/>
                        <w:ind w:left="1418" w:right="1777"/>
                        <w:jc w:val="center"/>
                        <w:rPr>
                          <w:rFonts w:ascii="Arial" w:hAnsi="Arial" w:cs="Arial"/>
                          <w:b/>
                          <w:szCs w:val="18"/>
                        </w:rPr>
                      </w:pPr>
                      <w:r>
                        <w:rPr>
                          <w:rFonts w:ascii="Arial" w:hAnsi="Arial" w:cs="Arial"/>
                          <w:b/>
                          <w:szCs w:val="18"/>
                        </w:rPr>
                        <w:t>CONSEJO DE LA JUDICATURA LOCAL</w:t>
                      </w:r>
                    </w:p>
                    <w:p w:rsidR="008342E5" w:rsidRPr="0091464E" w:rsidRDefault="008342E5" w:rsidP="008342E5">
                      <w:pPr>
                        <w:ind w:right="612"/>
                        <w:jc w:val="center"/>
                        <w:rPr>
                          <w:rFonts w:ascii="Arial" w:hAnsi="Arial" w:cs="Arial"/>
                          <w:b/>
                          <w:szCs w:val="18"/>
                        </w:rPr>
                      </w:pPr>
                      <w:r>
                        <w:rPr>
                          <w:rFonts w:ascii="Arial" w:hAnsi="Arial" w:cs="Arial"/>
                          <w:b/>
                          <w:szCs w:val="18"/>
                        </w:rPr>
                        <w:t>Secretaría Ejecutiva</w:t>
                      </w:r>
                    </w:p>
                    <w:p w:rsidR="008342E5" w:rsidRDefault="008342E5" w:rsidP="008342E5">
                      <w:pPr>
                        <w:pStyle w:val="Normal1"/>
                        <w:jc w:val="center"/>
                        <w:rPr>
                          <w:rFonts w:ascii="Arial Narrow" w:hAnsi="Arial Narrow" w:cs="Arial Narrow"/>
                        </w:rPr>
                      </w:pPr>
                    </w:p>
                  </w:txbxContent>
                </v:textbox>
              </v:shape>
            </v:group>
          </w:pict>
        </mc:Fallback>
      </mc:AlternateContent>
    </w:r>
  </w:p>
  <w:p w:rsidR="008342E5" w:rsidRDefault="008342E5" w:rsidP="008342E5">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rsidR="008342E5" w:rsidRDefault="008342E5" w:rsidP="008342E5">
    <w:pPr>
      <w:pStyle w:val="Normal1"/>
      <w:tabs>
        <w:tab w:val="center" w:pos="4252"/>
        <w:tab w:val="left" w:pos="5029"/>
        <w:tab w:val="right" w:pos="8504"/>
      </w:tabs>
      <w:rPr>
        <w:rFonts w:ascii="Cambria" w:eastAsia="Cambria" w:hAnsi="Cambria" w:cs="Cambria"/>
      </w:rPr>
    </w:pPr>
  </w:p>
  <w:p w:rsidR="008342E5" w:rsidRDefault="008342E5" w:rsidP="008342E5">
    <w:pPr>
      <w:pStyle w:val="Normal1"/>
      <w:tabs>
        <w:tab w:val="center" w:pos="4252"/>
        <w:tab w:val="right" w:pos="8504"/>
      </w:tabs>
      <w:rPr>
        <w:rFonts w:ascii="Cambria" w:eastAsia="Cambria" w:hAnsi="Cambria" w:cs="Cambria"/>
      </w:rPr>
    </w:pPr>
  </w:p>
  <w:p w:rsidR="008342E5" w:rsidRDefault="008342E5" w:rsidP="008342E5">
    <w:pPr>
      <w:pStyle w:val="Normal1"/>
      <w:rPr>
        <w:rFonts w:ascii="Cambria" w:eastAsia="Cambria" w:hAnsi="Cambria" w:cs="Cambria"/>
      </w:rPr>
    </w:pPr>
  </w:p>
  <w:p w:rsidR="008342E5" w:rsidRDefault="008342E5" w:rsidP="008342E5">
    <w:pPr>
      <w:pStyle w:val="Normal1"/>
      <w:pBdr>
        <w:top w:val="nil"/>
        <w:left w:val="nil"/>
        <w:bottom w:val="nil"/>
        <w:right w:val="nil"/>
        <w:between w:val="nil"/>
      </w:pBdr>
      <w:tabs>
        <w:tab w:val="center" w:pos="4419"/>
        <w:tab w:val="right" w:pos="8838"/>
      </w:tabs>
      <w:rPr>
        <w:color w:val="000000"/>
      </w:rPr>
    </w:pPr>
  </w:p>
  <w:p w:rsidR="00E4302C" w:rsidRPr="00156EBC" w:rsidRDefault="00E4302C" w:rsidP="00856817">
    <w:pPr>
      <w:pStyle w:val="Encabezado"/>
      <w:jc w:val="both"/>
      <w:rPr>
        <w:rFonts w:ascii="Tahoma" w:hAnsi="Tahoma" w:cs="Tahoma"/>
        <w:noProof/>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41E7C"/>
    <w:multiLevelType w:val="multilevel"/>
    <w:tmpl w:val="709A5CE0"/>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 w15:restartNumberingAfterBreak="0">
    <w:nsid w:val="0F8477CB"/>
    <w:multiLevelType w:val="multilevel"/>
    <w:tmpl w:val="1092ED6E"/>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2" w15:restartNumberingAfterBreak="0">
    <w:nsid w:val="1FCA3BC4"/>
    <w:multiLevelType w:val="multilevel"/>
    <w:tmpl w:val="F8CAF5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21C47DF"/>
    <w:multiLevelType w:val="multilevel"/>
    <w:tmpl w:val="F6B62DEE"/>
    <w:lvl w:ilvl="0">
      <w:start w:val="1"/>
      <w:numFmt w:val="lowerLetter"/>
      <w:lvlText w:val="%1)"/>
      <w:lvlJc w:val="left"/>
      <w:pPr>
        <w:ind w:left="720" w:hanging="360"/>
      </w:pPr>
      <w:rPr>
        <w:rFonts w:ascii="Arial" w:eastAsia="Times New Roman" w:hAnsi="Arial" w:cs="Aria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804320"/>
    <w:multiLevelType w:val="multilevel"/>
    <w:tmpl w:val="BE8EBD1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8DD5A60"/>
    <w:multiLevelType w:val="multilevel"/>
    <w:tmpl w:val="9DD2F3EA"/>
    <w:lvl w:ilvl="0">
      <w:start w:val="3"/>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9474100"/>
    <w:multiLevelType w:val="hybridMultilevel"/>
    <w:tmpl w:val="F03E091E"/>
    <w:lvl w:ilvl="0" w:tplc="42C021DA">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2BF219C8"/>
    <w:multiLevelType w:val="multilevel"/>
    <w:tmpl w:val="9DD2F3EA"/>
    <w:lvl w:ilvl="0">
      <w:start w:val="3"/>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32495D12"/>
    <w:multiLevelType w:val="multilevel"/>
    <w:tmpl w:val="7A72E9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3BE43C6"/>
    <w:multiLevelType w:val="multilevel"/>
    <w:tmpl w:val="9D00B4D4"/>
    <w:lvl w:ilvl="0">
      <w:start w:val="1"/>
      <w:numFmt w:val="lowerLetter"/>
      <w:lvlText w:val="%1)"/>
      <w:lvlJc w:val="left"/>
      <w:pPr>
        <w:ind w:left="720" w:hanging="360"/>
      </w:pPr>
      <w:rPr>
        <w:rFonts w:ascii="Arial" w:hAnsi="Arial" w:cs="Arial"/>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49325B4"/>
    <w:multiLevelType w:val="multilevel"/>
    <w:tmpl w:val="30C8DBF4"/>
    <w:lvl w:ilvl="0">
      <w:start w:val="1"/>
      <w:numFmt w:val="decimal"/>
      <w:lvlText w:val="%1."/>
      <w:lvlJc w:val="left"/>
      <w:pPr>
        <w:ind w:left="1068" w:hanging="360"/>
      </w:p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1" w15:restartNumberingAfterBreak="0">
    <w:nsid w:val="47B37285"/>
    <w:multiLevelType w:val="multilevel"/>
    <w:tmpl w:val="4F6AFB5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08636F"/>
    <w:multiLevelType w:val="multilevel"/>
    <w:tmpl w:val="BFA23F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613421"/>
    <w:multiLevelType w:val="multilevel"/>
    <w:tmpl w:val="2CE22F1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4" w15:restartNumberingAfterBreak="0">
    <w:nsid w:val="56926CEC"/>
    <w:multiLevelType w:val="hybridMultilevel"/>
    <w:tmpl w:val="22F21610"/>
    <w:lvl w:ilvl="0" w:tplc="E1FAC43C">
      <w:start w:val="1"/>
      <w:numFmt w:val="decimal"/>
      <w:lvlText w:val="%1."/>
      <w:lvlJc w:val="left"/>
      <w:pPr>
        <w:ind w:left="1204" w:hanging="495"/>
      </w:pPr>
      <w:rPr>
        <w:rFonts w:hint="default"/>
        <w:b/>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9EE3C9A"/>
    <w:multiLevelType w:val="hybridMultilevel"/>
    <w:tmpl w:val="2AA20EEE"/>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5E4B340C"/>
    <w:multiLevelType w:val="multilevel"/>
    <w:tmpl w:val="DBD865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910F8F"/>
    <w:multiLevelType w:val="multilevel"/>
    <w:tmpl w:val="0E2269B8"/>
    <w:lvl w:ilvl="0">
      <w:start w:val="1"/>
      <w:numFmt w:val="lowerLetter"/>
      <w:lvlText w:val="%1)"/>
      <w:lvlJc w:val="left"/>
      <w:pPr>
        <w:ind w:left="720" w:hanging="360"/>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D7E47ED"/>
    <w:multiLevelType w:val="hybridMultilevel"/>
    <w:tmpl w:val="16EA6B5C"/>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6D8837DE"/>
    <w:multiLevelType w:val="multilevel"/>
    <w:tmpl w:val="04FCA9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9"/>
  </w:num>
  <w:num w:numId="2">
    <w:abstractNumId w:val="12"/>
  </w:num>
  <w:num w:numId="3">
    <w:abstractNumId w:val="9"/>
  </w:num>
  <w:num w:numId="4">
    <w:abstractNumId w:val="17"/>
  </w:num>
  <w:num w:numId="5">
    <w:abstractNumId w:val="3"/>
  </w:num>
  <w:num w:numId="6">
    <w:abstractNumId w:val="4"/>
  </w:num>
  <w:num w:numId="7">
    <w:abstractNumId w:val="13"/>
  </w:num>
  <w:num w:numId="8">
    <w:abstractNumId w:val="11"/>
  </w:num>
  <w:num w:numId="9">
    <w:abstractNumId w:val="16"/>
  </w:num>
  <w:num w:numId="10">
    <w:abstractNumId w:val="8"/>
  </w:num>
  <w:num w:numId="11">
    <w:abstractNumId w:val="2"/>
  </w:num>
  <w:num w:numId="12">
    <w:abstractNumId w:val="1"/>
  </w:num>
  <w:num w:numId="13">
    <w:abstractNumId w:val="0"/>
  </w:num>
  <w:num w:numId="14">
    <w:abstractNumId w:val="10"/>
  </w:num>
  <w:num w:numId="15">
    <w:abstractNumId w:val="14"/>
  </w:num>
  <w:num w:numId="16">
    <w:abstractNumId w:val="15"/>
  </w:num>
  <w:num w:numId="17">
    <w:abstractNumId w:val="18"/>
  </w:num>
  <w:num w:numId="18">
    <w:abstractNumId w:val="6"/>
  </w:num>
  <w:num w:numId="19">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36E"/>
    <w:rsid w:val="00004CDD"/>
    <w:rsid w:val="000115AB"/>
    <w:rsid w:val="000119C4"/>
    <w:rsid w:val="00012640"/>
    <w:rsid w:val="000133BA"/>
    <w:rsid w:val="000154B2"/>
    <w:rsid w:val="000155E1"/>
    <w:rsid w:val="00020B9E"/>
    <w:rsid w:val="00023444"/>
    <w:rsid w:val="000271F0"/>
    <w:rsid w:val="00027512"/>
    <w:rsid w:val="00030D92"/>
    <w:rsid w:val="00031584"/>
    <w:rsid w:val="00031D07"/>
    <w:rsid w:val="00031FDB"/>
    <w:rsid w:val="0003217A"/>
    <w:rsid w:val="000328D3"/>
    <w:rsid w:val="000339D5"/>
    <w:rsid w:val="00036114"/>
    <w:rsid w:val="000369E9"/>
    <w:rsid w:val="0004192B"/>
    <w:rsid w:val="00045493"/>
    <w:rsid w:val="00046F6F"/>
    <w:rsid w:val="00047D7A"/>
    <w:rsid w:val="000504DE"/>
    <w:rsid w:val="000514F1"/>
    <w:rsid w:val="000563AF"/>
    <w:rsid w:val="0005683B"/>
    <w:rsid w:val="00057D27"/>
    <w:rsid w:val="00060223"/>
    <w:rsid w:val="000615A1"/>
    <w:rsid w:val="0006199B"/>
    <w:rsid w:val="00063F1F"/>
    <w:rsid w:val="00065CEA"/>
    <w:rsid w:val="0006650B"/>
    <w:rsid w:val="00067A6F"/>
    <w:rsid w:val="00067E01"/>
    <w:rsid w:val="00070854"/>
    <w:rsid w:val="00072BA1"/>
    <w:rsid w:val="00074AF2"/>
    <w:rsid w:val="000754B3"/>
    <w:rsid w:val="00077A9F"/>
    <w:rsid w:val="000810C6"/>
    <w:rsid w:val="00081ED3"/>
    <w:rsid w:val="00082F55"/>
    <w:rsid w:val="0008674C"/>
    <w:rsid w:val="00087C30"/>
    <w:rsid w:val="00090A65"/>
    <w:rsid w:val="00091B80"/>
    <w:rsid w:val="0009242B"/>
    <w:rsid w:val="000947D0"/>
    <w:rsid w:val="00094A57"/>
    <w:rsid w:val="00094DFF"/>
    <w:rsid w:val="00095542"/>
    <w:rsid w:val="00096F53"/>
    <w:rsid w:val="00097E33"/>
    <w:rsid w:val="000A4AC0"/>
    <w:rsid w:val="000A6DAC"/>
    <w:rsid w:val="000B2446"/>
    <w:rsid w:val="000B3818"/>
    <w:rsid w:val="000B60A8"/>
    <w:rsid w:val="000C15E2"/>
    <w:rsid w:val="000C2CD4"/>
    <w:rsid w:val="000C5186"/>
    <w:rsid w:val="000C524A"/>
    <w:rsid w:val="000C55E7"/>
    <w:rsid w:val="000C7D4C"/>
    <w:rsid w:val="000D0B75"/>
    <w:rsid w:val="000D20A1"/>
    <w:rsid w:val="000D21F5"/>
    <w:rsid w:val="000D2991"/>
    <w:rsid w:val="000E0AEC"/>
    <w:rsid w:val="000E1852"/>
    <w:rsid w:val="000E3A44"/>
    <w:rsid w:val="000E44AF"/>
    <w:rsid w:val="000E4B43"/>
    <w:rsid w:val="000F0A6B"/>
    <w:rsid w:val="000F2A6A"/>
    <w:rsid w:val="00100D9A"/>
    <w:rsid w:val="001014E7"/>
    <w:rsid w:val="00101F78"/>
    <w:rsid w:val="00102868"/>
    <w:rsid w:val="001048A2"/>
    <w:rsid w:val="00105705"/>
    <w:rsid w:val="00107C8C"/>
    <w:rsid w:val="00115815"/>
    <w:rsid w:val="00120EA9"/>
    <w:rsid w:val="001242F5"/>
    <w:rsid w:val="00124F6A"/>
    <w:rsid w:val="00127177"/>
    <w:rsid w:val="001309E2"/>
    <w:rsid w:val="00131C33"/>
    <w:rsid w:val="001439FE"/>
    <w:rsid w:val="00143F82"/>
    <w:rsid w:val="001460C7"/>
    <w:rsid w:val="001475D9"/>
    <w:rsid w:val="00152384"/>
    <w:rsid w:val="001550CF"/>
    <w:rsid w:val="00156EBC"/>
    <w:rsid w:val="00163672"/>
    <w:rsid w:val="001646E0"/>
    <w:rsid w:val="00164B19"/>
    <w:rsid w:val="00171751"/>
    <w:rsid w:val="00171765"/>
    <w:rsid w:val="001718E0"/>
    <w:rsid w:val="00172A29"/>
    <w:rsid w:val="0017675B"/>
    <w:rsid w:val="001834A6"/>
    <w:rsid w:val="001838BA"/>
    <w:rsid w:val="001859ED"/>
    <w:rsid w:val="00191D7C"/>
    <w:rsid w:val="0019215E"/>
    <w:rsid w:val="00196AB9"/>
    <w:rsid w:val="001972E4"/>
    <w:rsid w:val="001A249F"/>
    <w:rsid w:val="001A2676"/>
    <w:rsid w:val="001A32DC"/>
    <w:rsid w:val="001A6CA9"/>
    <w:rsid w:val="001B1DFB"/>
    <w:rsid w:val="001B3238"/>
    <w:rsid w:val="001B42B7"/>
    <w:rsid w:val="001B73E5"/>
    <w:rsid w:val="001C1B1F"/>
    <w:rsid w:val="001C2130"/>
    <w:rsid w:val="001C3C49"/>
    <w:rsid w:val="001C483B"/>
    <w:rsid w:val="001C4E26"/>
    <w:rsid w:val="001C52F7"/>
    <w:rsid w:val="001C5C41"/>
    <w:rsid w:val="001C698C"/>
    <w:rsid w:val="001D1536"/>
    <w:rsid w:val="001D19D9"/>
    <w:rsid w:val="001D1EBE"/>
    <w:rsid w:val="001D37EA"/>
    <w:rsid w:val="001D4082"/>
    <w:rsid w:val="001D5372"/>
    <w:rsid w:val="001D6592"/>
    <w:rsid w:val="001E0561"/>
    <w:rsid w:val="001E0BAE"/>
    <w:rsid w:val="001E3EBC"/>
    <w:rsid w:val="001E4C7C"/>
    <w:rsid w:val="001E5C81"/>
    <w:rsid w:val="001E616C"/>
    <w:rsid w:val="001F3C66"/>
    <w:rsid w:val="001F63BA"/>
    <w:rsid w:val="001F6EA3"/>
    <w:rsid w:val="001F771C"/>
    <w:rsid w:val="001F7CB1"/>
    <w:rsid w:val="002000F3"/>
    <w:rsid w:val="002021AD"/>
    <w:rsid w:val="002043D9"/>
    <w:rsid w:val="00206F1D"/>
    <w:rsid w:val="00211C05"/>
    <w:rsid w:val="002121C4"/>
    <w:rsid w:val="00212C36"/>
    <w:rsid w:val="002177F7"/>
    <w:rsid w:val="00217868"/>
    <w:rsid w:val="00220403"/>
    <w:rsid w:val="00221108"/>
    <w:rsid w:val="00223E47"/>
    <w:rsid w:val="00224F2D"/>
    <w:rsid w:val="00226053"/>
    <w:rsid w:val="002278D2"/>
    <w:rsid w:val="00231D1B"/>
    <w:rsid w:val="00231DE6"/>
    <w:rsid w:val="00233918"/>
    <w:rsid w:val="00235695"/>
    <w:rsid w:val="002361BE"/>
    <w:rsid w:val="00243D90"/>
    <w:rsid w:val="00252B5D"/>
    <w:rsid w:val="0025379D"/>
    <w:rsid w:val="0026044F"/>
    <w:rsid w:val="00262281"/>
    <w:rsid w:val="00263241"/>
    <w:rsid w:val="002635AB"/>
    <w:rsid w:val="00263B13"/>
    <w:rsid w:val="00264458"/>
    <w:rsid w:val="00267DB2"/>
    <w:rsid w:val="002705D9"/>
    <w:rsid w:val="00271A5A"/>
    <w:rsid w:val="00271E89"/>
    <w:rsid w:val="00272093"/>
    <w:rsid w:val="0027391B"/>
    <w:rsid w:val="00274765"/>
    <w:rsid w:val="00274C11"/>
    <w:rsid w:val="00282EE7"/>
    <w:rsid w:val="00290CEF"/>
    <w:rsid w:val="00291280"/>
    <w:rsid w:val="00291E7B"/>
    <w:rsid w:val="002927EB"/>
    <w:rsid w:val="00294513"/>
    <w:rsid w:val="00296715"/>
    <w:rsid w:val="002A59B3"/>
    <w:rsid w:val="002A5BB4"/>
    <w:rsid w:val="002B07B9"/>
    <w:rsid w:val="002B1D5C"/>
    <w:rsid w:val="002B3089"/>
    <w:rsid w:val="002B7219"/>
    <w:rsid w:val="002C0110"/>
    <w:rsid w:val="002C0676"/>
    <w:rsid w:val="002C0BAA"/>
    <w:rsid w:val="002C2F61"/>
    <w:rsid w:val="002C489C"/>
    <w:rsid w:val="002C7A7F"/>
    <w:rsid w:val="002D642E"/>
    <w:rsid w:val="002D760F"/>
    <w:rsid w:val="002E1979"/>
    <w:rsid w:val="002E1C1C"/>
    <w:rsid w:val="002E2B53"/>
    <w:rsid w:val="002E3BE1"/>
    <w:rsid w:val="002E4D1D"/>
    <w:rsid w:val="002E78FA"/>
    <w:rsid w:val="002F043A"/>
    <w:rsid w:val="002F4C03"/>
    <w:rsid w:val="002F740C"/>
    <w:rsid w:val="002F7D54"/>
    <w:rsid w:val="003031E9"/>
    <w:rsid w:val="00303A5B"/>
    <w:rsid w:val="00304172"/>
    <w:rsid w:val="0030432F"/>
    <w:rsid w:val="003104B1"/>
    <w:rsid w:val="00310BF3"/>
    <w:rsid w:val="00312510"/>
    <w:rsid w:val="00313E02"/>
    <w:rsid w:val="00316C92"/>
    <w:rsid w:val="00320C69"/>
    <w:rsid w:val="00321D9C"/>
    <w:rsid w:val="0032312F"/>
    <w:rsid w:val="00323543"/>
    <w:rsid w:val="00326065"/>
    <w:rsid w:val="003302CE"/>
    <w:rsid w:val="00331AD6"/>
    <w:rsid w:val="003324A4"/>
    <w:rsid w:val="00332720"/>
    <w:rsid w:val="003329FF"/>
    <w:rsid w:val="0033330B"/>
    <w:rsid w:val="00333906"/>
    <w:rsid w:val="003375BE"/>
    <w:rsid w:val="00340BA6"/>
    <w:rsid w:val="00340DAB"/>
    <w:rsid w:val="003445CE"/>
    <w:rsid w:val="00344B0A"/>
    <w:rsid w:val="00347625"/>
    <w:rsid w:val="003505E7"/>
    <w:rsid w:val="00352550"/>
    <w:rsid w:val="0035491B"/>
    <w:rsid w:val="0035691E"/>
    <w:rsid w:val="003571BA"/>
    <w:rsid w:val="00357692"/>
    <w:rsid w:val="003576DF"/>
    <w:rsid w:val="00360A1A"/>
    <w:rsid w:val="0036272D"/>
    <w:rsid w:val="00362995"/>
    <w:rsid w:val="003643F1"/>
    <w:rsid w:val="00365235"/>
    <w:rsid w:val="003702C9"/>
    <w:rsid w:val="003717F7"/>
    <w:rsid w:val="00372ECE"/>
    <w:rsid w:val="00375EE1"/>
    <w:rsid w:val="00377C31"/>
    <w:rsid w:val="0038037E"/>
    <w:rsid w:val="00382274"/>
    <w:rsid w:val="0039001C"/>
    <w:rsid w:val="00390243"/>
    <w:rsid w:val="003913D5"/>
    <w:rsid w:val="00396746"/>
    <w:rsid w:val="003A0D33"/>
    <w:rsid w:val="003A29D7"/>
    <w:rsid w:val="003A3A8C"/>
    <w:rsid w:val="003A6815"/>
    <w:rsid w:val="003A743E"/>
    <w:rsid w:val="003B2735"/>
    <w:rsid w:val="003B3CF1"/>
    <w:rsid w:val="003B76BA"/>
    <w:rsid w:val="003C1232"/>
    <w:rsid w:val="003C6D24"/>
    <w:rsid w:val="003C72F9"/>
    <w:rsid w:val="003D02CD"/>
    <w:rsid w:val="003D0EC0"/>
    <w:rsid w:val="003D3195"/>
    <w:rsid w:val="003D3CE3"/>
    <w:rsid w:val="003D5744"/>
    <w:rsid w:val="003E6122"/>
    <w:rsid w:val="003E651A"/>
    <w:rsid w:val="003F0915"/>
    <w:rsid w:val="003F46E0"/>
    <w:rsid w:val="003F5F17"/>
    <w:rsid w:val="00403789"/>
    <w:rsid w:val="00406889"/>
    <w:rsid w:val="00407D10"/>
    <w:rsid w:val="004134C1"/>
    <w:rsid w:val="004149D8"/>
    <w:rsid w:val="00415451"/>
    <w:rsid w:val="00416CF6"/>
    <w:rsid w:val="004207B7"/>
    <w:rsid w:val="00423F7E"/>
    <w:rsid w:val="00423FF6"/>
    <w:rsid w:val="00424DF0"/>
    <w:rsid w:val="00425A8E"/>
    <w:rsid w:val="00426A32"/>
    <w:rsid w:val="00427491"/>
    <w:rsid w:val="00427E83"/>
    <w:rsid w:val="00427EDF"/>
    <w:rsid w:val="00430A9D"/>
    <w:rsid w:val="00433362"/>
    <w:rsid w:val="0043456B"/>
    <w:rsid w:val="004377D8"/>
    <w:rsid w:val="00437A45"/>
    <w:rsid w:val="004400B2"/>
    <w:rsid w:val="00442A84"/>
    <w:rsid w:val="00442C7F"/>
    <w:rsid w:val="00452112"/>
    <w:rsid w:val="00454508"/>
    <w:rsid w:val="00454A0F"/>
    <w:rsid w:val="00466452"/>
    <w:rsid w:val="00475A5F"/>
    <w:rsid w:val="00476193"/>
    <w:rsid w:val="00476261"/>
    <w:rsid w:val="00477DA2"/>
    <w:rsid w:val="004800AE"/>
    <w:rsid w:val="004809EA"/>
    <w:rsid w:val="0048320C"/>
    <w:rsid w:val="00487618"/>
    <w:rsid w:val="00487871"/>
    <w:rsid w:val="004901F1"/>
    <w:rsid w:val="00493988"/>
    <w:rsid w:val="00493D58"/>
    <w:rsid w:val="004948AA"/>
    <w:rsid w:val="00497687"/>
    <w:rsid w:val="00497AF8"/>
    <w:rsid w:val="004A2160"/>
    <w:rsid w:val="004A2669"/>
    <w:rsid w:val="004A4B3D"/>
    <w:rsid w:val="004A54D8"/>
    <w:rsid w:val="004B28A0"/>
    <w:rsid w:val="004B33B3"/>
    <w:rsid w:val="004B3822"/>
    <w:rsid w:val="004B4653"/>
    <w:rsid w:val="004B5643"/>
    <w:rsid w:val="004C1608"/>
    <w:rsid w:val="004C3CBB"/>
    <w:rsid w:val="004C5055"/>
    <w:rsid w:val="004C5C81"/>
    <w:rsid w:val="004C6A11"/>
    <w:rsid w:val="004D1125"/>
    <w:rsid w:val="004D1704"/>
    <w:rsid w:val="004D22D5"/>
    <w:rsid w:val="004D283B"/>
    <w:rsid w:val="004D3527"/>
    <w:rsid w:val="004D5056"/>
    <w:rsid w:val="004D5666"/>
    <w:rsid w:val="004D656A"/>
    <w:rsid w:val="004D767E"/>
    <w:rsid w:val="004E0522"/>
    <w:rsid w:val="004E7495"/>
    <w:rsid w:val="004E7E80"/>
    <w:rsid w:val="004F01E4"/>
    <w:rsid w:val="004F4020"/>
    <w:rsid w:val="004F7967"/>
    <w:rsid w:val="00500C39"/>
    <w:rsid w:val="0050236B"/>
    <w:rsid w:val="00504501"/>
    <w:rsid w:val="00505725"/>
    <w:rsid w:val="0051491F"/>
    <w:rsid w:val="00516317"/>
    <w:rsid w:val="005168EA"/>
    <w:rsid w:val="00516A5A"/>
    <w:rsid w:val="0051752C"/>
    <w:rsid w:val="00517F63"/>
    <w:rsid w:val="00524AA5"/>
    <w:rsid w:val="00524CC1"/>
    <w:rsid w:val="00530049"/>
    <w:rsid w:val="00530469"/>
    <w:rsid w:val="0053300A"/>
    <w:rsid w:val="005348EF"/>
    <w:rsid w:val="00536A2F"/>
    <w:rsid w:val="00540B35"/>
    <w:rsid w:val="0054768B"/>
    <w:rsid w:val="00550B85"/>
    <w:rsid w:val="00550C5D"/>
    <w:rsid w:val="0055178D"/>
    <w:rsid w:val="00551DAD"/>
    <w:rsid w:val="005558EE"/>
    <w:rsid w:val="0056198A"/>
    <w:rsid w:val="0056345A"/>
    <w:rsid w:val="005646F9"/>
    <w:rsid w:val="00565742"/>
    <w:rsid w:val="0056621B"/>
    <w:rsid w:val="00566B5F"/>
    <w:rsid w:val="00567B91"/>
    <w:rsid w:val="00570C79"/>
    <w:rsid w:val="00572533"/>
    <w:rsid w:val="00573207"/>
    <w:rsid w:val="00576148"/>
    <w:rsid w:val="00577B93"/>
    <w:rsid w:val="0058001D"/>
    <w:rsid w:val="00583F62"/>
    <w:rsid w:val="00584061"/>
    <w:rsid w:val="005846B8"/>
    <w:rsid w:val="00585AAB"/>
    <w:rsid w:val="00586021"/>
    <w:rsid w:val="00592254"/>
    <w:rsid w:val="00596667"/>
    <w:rsid w:val="00596A7D"/>
    <w:rsid w:val="00597311"/>
    <w:rsid w:val="005A2DFF"/>
    <w:rsid w:val="005A4198"/>
    <w:rsid w:val="005A45FD"/>
    <w:rsid w:val="005A4F21"/>
    <w:rsid w:val="005A53FD"/>
    <w:rsid w:val="005A5720"/>
    <w:rsid w:val="005A5E1F"/>
    <w:rsid w:val="005A792C"/>
    <w:rsid w:val="005B046E"/>
    <w:rsid w:val="005B0C9E"/>
    <w:rsid w:val="005B1396"/>
    <w:rsid w:val="005B30F7"/>
    <w:rsid w:val="005B53DA"/>
    <w:rsid w:val="005C14AC"/>
    <w:rsid w:val="005C1A97"/>
    <w:rsid w:val="005C27BB"/>
    <w:rsid w:val="005C49B0"/>
    <w:rsid w:val="005D2845"/>
    <w:rsid w:val="005D3A3D"/>
    <w:rsid w:val="005D3B7E"/>
    <w:rsid w:val="005D44B0"/>
    <w:rsid w:val="005D59BC"/>
    <w:rsid w:val="005D6D21"/>
    <w:rsid w:val="005D793D"/>
    <w:rsid w:val="005E247E"/>
    <w:rsid w:val="005E25E1"/>
    <w:rsid w:val="005E47A5"/>
    <w:rsid w:val="005F59C4"/>
    <w:rsid w:val="005F76BC"/>
    <w:rsid w:val="0060013A"/>
    <w:rsid w:val="0060028F"/>
    <w:rsid w:val="00600346"/>
    <w:rsid w:val="0060041C"/>
    <w:rsid w:val="00603282"/>
    <w:rsid w:val="0060540D"/>
    <w:rsid w:val="006107BA"/>
    <w:rsid w:val="00612F00"/>
    <w:rsid w:val="0061333B"/>
    <w:rsid w:val="0061361D"/>
    <w:rsid w:val="00614B38"/>
    <w:rsid w:val="00615900"/>
    <w:rsid w:val="00615E18"/>
    <w:rsid w:val="0061741A"/>
    <w:rsid w:val="00622C58"/>
    <w:rsid w:val="006243EC"/>
    <w:rsid w:val="00624988"/>
    <w:rsid w:val="0062750B"/>
    <w:rsid w:val="006276D4"/>
    <w:rsid w:val="00632E11"/>
    <w:rsid w:val="00632E97"/>
    <w:rsid w:val="00636E15"/>
    <w:rsid w:val="00641311"/>
    <w:rsid w:val="00642602"/>
    <w:rsid w:val="006436E9"/>
    <w:rsid w:val="00646976"/>
    <w:rsid w:val="00647800"/>
    <w:rsid w:val="00651DB0"/>
    <w:rsid w:val="00651E72"/>
    <w:rsid w:val="00654711"/>
    <w:rsid w:val="006562D8"/>
    <w:rsid w:val="00656ECB"/>
    <w:rsid w:val="00663494"/>
    <w:rsid w:val="00670998"/>
    <w:rsid w:val="00672AEE"/>
    <w:rsid w:val="006737BF"/>
    <w:rsid w:val="006741EC"/>
    <w:rsid w:val="00675382"/>
    <w:rsid w:val="00682059"/>
    <w:rsid w:val="006830C5"/>
    <w:rsid w:val="0068504C"/>
    <w:rsid w:val="006874D6"/>
    <w:rsid w:val="0068756A"/>
    <w:rsid w:val="0069070C"/>
    <w:rsid w:val="00691380"/>
    <w:rsid w:val="006920F6"/>
    <w:rsid w:val="00692141"/>
    <w:rsid w:val="00692FA0"/>
    <w:rsid w:val="00697D42"/>
    <w:rsid w:val="006A29E6"/>
    <w:rsid w:val="006A344F"/>
    <w:rsid w:val="006A515C"/>
    <w:rsid w:val="006A5593"/>
    <w:rsid w:val="006A56C3"/>
    <w:rsid w:val="006A727A"/>
    <w:rsid w:val="006B13DE"/>
    <w:rsid w:val="006B1544"/>
    <w:rsid w:val="006B36E7"/>
    <w:rsid w:val="006B495C"/>
    <w:rsid w:val="006B4D64"/>
    <w:rsid w:val="006B4FC3"/>
    <w:rsid w:val="006B569D"/>
    <w:rsid w:val="006C4B9F"/>
    <w:rsid w:val="006C6FB2"/>
    <w:rsid w:val="006D0A42"/>
    <w:rsid w:val="006D10E2"/>
    <w:rsid w:val="006D1604"/>
    <w:rsid w:val="006D22A1"/>
    <w:rsid w:val="006D2F64"/>
    <w:rsid w:val="006E09B0"/>
    <w:rsid w:val="006E0DCF"/>
    <w:rsid w:val="006E4255"/>
    <w:rsid w:val="006E7BA6"/>
    <w:rsid w:val="006F1F37"/>
    <w:rsid w:val="006F3384"/>
    <w:rsid w:val="006F3A0E"/>
    <w:rsid w:val="006F6BC2"/>
    <w:rsid w:val="0070250E"/>
    <w:rsid w:val="00703750"/>
    <w:rsid w:val="00703B06"/>
    <w:rsid w:val="00704CFD"/>
    <w:rsid w:val="00705973"/>
    <w:rsid w:val="00705E95"/>
    <w:rsid w:val="00707BBD"/>
    <w:rsid w:val="00707F83"/>
    <w:rsid w:val="00710AAE"/>
    <w:rsid w:val="00713776"/>
    <w:rsid w:val="00713D15"/>
    <w:rsid w:val="007144AA"/>
    <w:rsid w:val="007201CF"/>
    <w:rsid w:val="007249BE"/>
    <w:rsid w:val="00724B98"/>
    <w:rsid w:val="007273DC"/>
    <w:rsid w:val="00730061"/>
    <w:rsid w:val="00730385"/>
    <w:rsid w:val="00730C87"/>
    <w:rsid w:val="00733B24"/>
    <w:rsid w:val="00733B7D"/>
    <w:rsid w:val="00733D99"/>
    <w:rsid w:val="00735F34"/>
    <w:rsid w:val="007372DA"/>
    <w:rsid w:val="00737B12"/>
    <w:rsid w:val="00742FAB"/>
    <w:rsid w:val="0074351A"/>
    <w:rsid w:val="0074506D"/>
    <w:rsid w:val="007452B6"/>
    <w:rsid w:val="00745AD0"/>
    <w:rsid w:val="00747D7D"/>
    <w:rsid w:val="0075028D"/>
    <w:rsid w:val="00751DAF"/>
    <w:rsid w:val="00753584"/>
    <w:rsid w:val="007547BC"/>
    <w:rsid w:val="00754A4E"/>
    <w:rsid w:val="00754A74"/>
    <w:rsid w:val="007605DF"/>
    <w:rsid w:val="00760D93"/>
    <w:rsid w:val="00763339"/>
    <w:rsid w:val="007640BB"/>
    <w:rsid w:val="00764D33"/>
    <w:rsid w:val="00765DAF"/>
    <w:rsid w:val="007666DC"/>
    <w:rsid w:val="007706B1"/>
    <w:rsid w:val="00771363"/>
    <w:rsid w:val="007742CF"/>
    <w:rsid w:val="00774F5B"/>
    <w:rsid w:val="007830AD"/>
    <w:rsid w:val="0079062F"/>
    <w:rsid w:val="007907C3"/>
    <w:rsid w:val="007910D1"/>
    <w:rsid w:val="0079337E"/>
    <w:rsid w:val="0079393B"/>
    <w:rsid w:val="00795973"/>
    <w:rsid w:val="00795BA8"/>
    <w:rsid w:val="00796DE9"/>
    <w:rsid w:val="007A3116"/>
    <w:rsid w:val="007A3910"/>
    <w:rsid w:val="007A58BC"/>
    <w:rsid w:val="007A5F46"/>
    <w:rsid w:val="007A6519"/>
    <w:rsid w:val="007B56CA"/>
    <w:rsid w:val="007B630E"/>
    <w:rsid w:val="007B7CD5"/>
    <w:rsid w:val="007B7E81"/>
    <w:rsid w:val="007C14A3"/>
    <w:rsid w:val="007C20E9"/>
    <w:rsid w:val="007C405B"/>
    <w:rsid w:val="007C4CAF"/>
    <w:rsid w:val="007C6FB4"/>
    <w:rsid w:val="007C76D7"/>
    <w:rsid w:val="007C79BC"/>
    <w:rsid w:val="007D0837"/>
    <w:rsid w:val="007D138C"/>
    <w:rsid w:val="007D315D"/>
    <w:rsid w:val="007D3438"/>
    <w:rsid w:val="007D3A51"/>
    <w:rsid w:val="007D49CA"/>
    <w:rsid w:val="007D4E68"/>
    <w:rsid w:val="007D65BC"/>
    <w:rsid w:val="007E07DA"/>
    <w:rsid w:val="007E0AAA"/>
    <w:rsid w:val="007E126D"/>
    <w:rsid w:val="007E6CD5"/>
    <w:rsid w:val="007F040C"/>
    <w:rsid w:val="007F182D"/>
    <w:rsid w:val="007F19AB"/>
    <w:rsid w:val="007F62C5"/>
    <w:rsid w:val="007F6EE4"/>
    <w:rsid w:val="00803076"/>
    <w:rsid w:val="008042B7"/>
    <w:rsid w:val="00805A74"/>
    <w:rsid w:val="00805FE6"/>
    <w:rsid w:val="00806536"/>
    <w:rsid w:val="00807CCE"/>
    <w:rsid w:val="008102BD"/>
    <w:rsid w:val="00810A85"/>
    <w:rsid w:val="00814672"/>
    <w:rsid w:val="0081496D"/>
    <w:rsid w:val="00826FD7"/>
    <w:rsid w:val="00830A34"/>
    <w:rsid w:val="00831D78"/>
    <w:rsid w:val="008325FF"/>
    <w:rsid w:val="008342E5"/>
    <w:rsid w:val="00834FB0"/>
    <w:rsid w:val="00837DDD"/>
    <w:rsid w:val="00841D33"/>
    <w:rsid w:val="00842F51"/>
    <w:rsid w:val="00846056"/>
    <w:rsid w:val="008510E3"/>
    <w:rsid w:val="008517BA"/>
    <w:rsid w:val="008564EB"/>
    <w:rsid w:val="00856729"/>
    <w:rsid w:val="00856817"/>
    <w:rsid w:val="00861471"/>
    <w:rsid w:val="00861AAF"/>
    <w:rsid w:val="00867610"/>
    <w:rsid w:val="00867ED4"/>
    <w:rsid w:val="008744E3"/>
    <w:rsid w:val="00874523"/>
    <w:rsid w:val="00874C48"/>
    <w:rsid w:val="00876EDE"/>
    <w:rsid w:val="00877CAB"/>
    <w:rsid w:val="008809D5"/>
    <w:rsid w:val="0088103B"/>
    <w:rsid w:val="00881E4C"/>
    <w:rsid w:val="00882E28"/>
    <w:rsid w:val="00883C37"/>
    <w:rsid w:val="00890238"/>
    <w:rsid w:val="00891503"/>
    <w:rsid w:val="00893F68"/>
    <w:rsid w:val="008940AC"/>
    <w:rsid w:val="008947F5"/>
    <w:rsid w:val="0089553E"/>
    <w:rsid w:val="008A0B25"/>
    <w:rsid w:val="008A300E"/>
    <w:rsid w:val="008B044F"/>
    <w:rsid w:val="008B18D5"/>
    <w:rsid w:val="008B36BD"/>
    <w:rsid w:val="008B5B9E"/>
    <w:rsid w:val="008B5E4E"/>
    <w:rsid w:val="008B66B4"/>
    <w:rsid w:val="008B789C"/>
    <w:rsid w:val="008B7AF8"/>
    <w:rsid w:val="008C4D1E"/>
    <w:rsid w:val="008D1289"/>
    <w:rsid w:val="008D12AB"/>
    <w:rsid w:val="008D1E83"/>
    <w:rsid w:val="008D227A"/>
    <w:rsid w:val="008D76A5"/>
    <w:rsid w:val="008E1D68"/>
    <w:rsid w:val="008E5289"/>
    <w:rsid w:val="008F06F6"/>
    <w:rsid w:val="008F26D8"/>
    <w:rsid w:val="008F36A9"/>
    <w:rsid w:val="008F3EB5"/>
    <w:rsid w:val="008F502C"/>
    <w:rsid w:val="008F512C"/>
    <w:rsid w:val="0090092C"/>
    <w:rsid w:val="00900DDB"/>
    <w:rsid w:val="00901AC4"/>
    <w:rsid w:val="009020D6"/>
    <w:rsid w:val="0090235A"/>
    <w:rsid w:val="009033E1"/>
    <w:rsid w:val="0090357A"/>
    <w:rsid w:val="00904122"/>
    <w:rsid w:val="00906D97"/>
    <w:rsid w:val="009108B7"/>
    <w:rsid w:val="0091143A"/>
    <w:rsid w:val="00911CB5"/>
    <w:rsid w:val="00911D70"/>
    <w:rsid w:val="009134D3"/>
    <w:rsid w:val="00914D06"/>
    <w:rsid w:val="0091535D"/>
    <w:rsid w:val="00916479"/>
    <w:rsid w:val="00917990"/>
    <w:rsid w:val="00917AD0"/>
    <w:rsid w:val="00920F55"/>
    <w:rsid w:val="009225CF"/>
    <w:rsid w:val="00925146"/>
    <w:rsid w:val="0092550B"/>
    <w:rsid w:val="009262BE"/>
    <w:rsid w:val="00927D51"/>
    <w:rsid w:val="009312D2"/>
    <w:rsid w:val="009338E0"/>
    <w:rsid w:val="0093402D"/>
    <w:rsid w:val="0093452D"/>
    <w:rsid w:val="009349AD"/>
    <w:rsid w:val="00942074"/>
    <w:rsid w:val="0094354A"/>
    <w:rsid w:val="00943AD3"/>
    <w:rsid w:val="009467CB"/>
    <w:rsid w:val="00947B4D"/>
    <w:rsid w:val="0095034D"/>
    <w:rsid w:val="00951C04"/>
    <w:rsid w:val="00953EF9"/>
    <w:rsid w:val="00957449"/>
    <w:rsid w:val="00957B62"/>
    <w:rsid w:val="00957DA9"/>
    <w:rsid w:val="009607B1"/>
    <w:rsid w:val="00962A77"/>
    <w:rsid w:val="009637A9"/>
    <w:rsid w:val="00964630"/>
    <w:rsid w:val="0096480A"/>
    <w:rsid w:val="0096563C"/>
    <w:rsid w:val="00966C22"/>
    <w:rsid w:val="009724A9"/>
    <w:rsid w:val="00973C08"/>
    <w:rsid w:val="009754B3"/>
    <w:rsid w:val="00975661"/>
    <w:rsid w:val="009806E1"/>
    <w:rsid w:val="009807A9"/>
    <w:rsid w:val="00980DD3"/>
    <w:rsid w:val="009827FA"/>
    <w:rsid w:val="00983AA7"/>
    <w:rsid w:val="00984F76"/>
    <w:rsid w:val="009853F1"/>
    <w:rsid w:val="009907F4"/>
    <w:rsid w:val="00991004"/>
    <w:rsid w:val="009914D1"/>
    <w:rsid w:val="009918C1"/>
    <w:rsid w:val="00991E37"/>
    <w:rsid w:val="009939B6"/>
    <w:rsid w:val="0099499C"/>
    <w:rsid w:val="00996663"/>
    <w:rsid w:val="009A2227"/>
    <w:rsid w:val="009A29FC"/>
    <w:rsid w:val="009A45ED"/>
    <w:rsid w:val="009B0375"/>
    <w:rsid w:val="009B1973"/>
    <w:rsid w:val="009B2201"/>
    <w:rsid w:val="009B256B"/>
    <w:rsid w:val="009B2859"/>
    <w:rsid w:val="009B3602"/>
    <w:rsid w:val="009B4B37"/>
    <w:rsid w:val="009B5A8E"/>
    <w:rsid w:val="009B648A"/>
    <w:rsid w:val="009C0045"/>
    <w:rsid w:val="009C3760"/>
    <w:rsid w:val="009C3814"/>
    <w:rsid w:val="009C3AB6"/>
    <w:rsid w:val="009C4CB8"/>
    <w:rsid w:val="009C4F45"/>
    <w:rsid w:val="009C5188"/>
    <w:rsid w:val="009C69D5"/>
    <w:rsid w:val="009D07AF"/>
    <w:rsid w:val="009D205F"/>
    <w:rsid w:val="009D41F4"/>
    <w:rsid w:val="009D44CD"/>
    <w:rsid w:val="009D5F91"/>
    <w:rsid w:val="009D620C"/>
    <w:rsid w:val="009E028E"/>
    <w:rsid w:val="009E0431"/>
    <w:rsid w:val="009E0BF7"/>
    <w:rsid w:val="009E10C9"/>
    <w:rsid w:val="009E1352"/>
    <w:rsid w:val="009E4432"/>
    <w:rsid w:val="009E489C"/>
    <w:rsid w:val="009E49B0"/>
    <w:rsid w:val="009E67DA"/>
    <w:rsid w:val="009F152C"/>
    <w:rsid w:val="009F16AD"/>
    <w:rsid w:val="009F308E"/>
    <w:rsid w:val="009F3111"/>
    <w:rsid w:val="009F5EC1"/>
    <w:rsid w:val="00A00EC9"/>
    <w:rsid w:val="00A06454"/>
    <w:rsid w:val="00A1066A"/>
    <w:rsid w:val="00A10F97"/>
    <w:rsid w:val="00A121EE"/>
    <w:rsid w:val="00A12DA9"/>
    <w:rsid w:val="00A1359F"/>
    <w:rsid w:val="00A14566"/>
    <w:rsid w:val="00A14AC5"/>
    <w:rsid w:val="00A17C5E"/>
    <w:rsid w:val="00A20166"/>
    <w:rsid w:val="00A20772"/>
    <w:rsid w:val="00A22018"/>
    <w:rsid w:val="00A307AE"/>
    <w:rsid w:val="00A30FB6"/>
    <w:rsid w:val="00A31AB7"/>
    <w:rsid w:val="00A32EA9"/>
    <w:rsid w:val="00A3386B"/>
    <w:rsid w:val="00A3636E"/>
    <w:rsid w:val="00A457ED"/>
    <w:rsid w:val="00A5004B"/>
    <w:rsid w:val="00A521E9"/>
    <w:rsid w:val="00A52F32"/>
    <w:rsid w:val="00A533A3"/>
    <w:rsid w:val="00A53B20"/>
    <w:rsid w:val="00A53BB5"/>
    <w:rsid w:val="00A54EB7"/>
    <w:rsid w:val="00A555B7"/>
    <w:rsid w:val="00A5725E"/>
    <w:rsid w:val="00A611C5"/>
    <w:rsid w:val="00A629DB"/>
    <w:rsid w:val="00A62B9E"/>
    <w:rsid w:val="00A64497"/>
    <w:rsid w:val="00A66631"/>
    <w:rsid w:val="00A6764A"/>
    <w:rsid w:val="00A706C4"/>
    <w:rsid w:val="00A710E3"/>
    <w:rsid w:val="00A73D71"/>
    <w:rsid w:val="00A740A5"/>
    <w:rsid w:val="00A742BE"/>
    <w:rsid w:val="00A87D90"/>
    <w:rsid w:val="00A90A8A"/>
    <w:rsid w:val="00A92F4C"/>
    <w:rsid w:val="00A95D70"/>
    <w:rsid w:val="00A967D6"/>
    <w:rsid w:val="00AA05D9"/>
    <w:rsid w:val="00AA081B"/>
    <w:rsid w:val="00AA2DD1"/>
    <w:rsid w:val="00AA497D"/>
    <w:rsid w:val="00AA5A67"/>
    <w:rsid w:val="00AA79B5"/>
    <w:rsid w:val="00AA7A7E"/>
    <w:rsid w:val="00AB082B"/>
    <w:rsid w:val="00AB372C"/>
    <w:rsid w:val="00AB47F1"/>
    <w:rsid w:val="00AB5000"/>
    <w:rsid w:val="00AB5564"/>
    <w:rsid w:val="00AC5089"/>
    <w:rsid w:val="00AD44DC"/>
    <w:rsid w:val="00AE1546"/>
    <w:rsid w:val="00AE256E"/>
    <w:rsid w:val="00AE2E36"/>
    <w:rsid w:val="00AE38C9"/>
    <w:rsid w:val="00AF5E7B"/>
    <w:rsid w:val="00AF70B4"/>
    <w:rsid w:val="00B01C5F"/>
    <w:rsid w:val="00B068C2"/>
    <w:rsid w:val="00B072D2"/>
    <w:rsid w:val="00B11C69"/>
    <w:rsid w:val="00B13705"/>
    <w:rsid w:val="00B13BC1"/>
    <w:rsid w:val="00B14D40"/>
    <w:rsid w:val="00B20010"/>
    <w:rsid w:val="00B203D8"/>
    <w:rsid w:val="00B223D8"/>
    <w:rsid w:val="00B22C05"/>
    <w:rsid w:val="00B238BE"/>
    <w:rsid w:val="00B25544"/>
    <w:rsid w:val="00B27EB8"/>
    <w:rsid w:val="00B30551"/>
    <w:rsid w:val="00B3146A"/>
    <w:rsid w:val="00B34F02"/>
    <w:rsid w:val="00B3504B"/>
    <w:rsid w:val="00B3512A"/>
    <w:rsid w:val="00B405DD"/>
    <w:rsid w:val="00B440B4"/>
    <w:rsid w:val="00B445D4"/>
    <w:rsid w:val="00B4537A"/>
    <w:rsid w:val="00B4543C"/>
    <w:rsid w:val="00B506C7"/>
    <w:rsid w:val="00B51ABE"/>
    <w:rsid w:val="00B52D5A"/>
    <w:rsid w:val="00B54887"/>
    <w:rsid w:val="00B54E3E"/>
    <w:rsid w:val="00B559F9"/>
    <w:rsid w:val="00B56953"/>
    <w:rsid w:val="00B57F40"/>
    <w:rsid w:val="00B62B40"/>
    <w:rsid w:val="00B62DDC"/>
    <w:rsid w:val="00B63F8D"/>
    <w:rsid w:val="00B644F3"/>
    <w:rsid w:val="00B65972"/>
    <w:rsid w:val="00B70380"/>
    <w:rsid w:val="00B7179B"/>
    <w:rsid w:val="00B71E63"/>
    <w:rsid w:val="00B76259"/>
    <w:rsid w:val="00B84EAF"/>
    <w:rsid w:val="00B85E09"/>
    <w:rsid w:val="00B86545"/>
    <w:rsid w:val="00B86E0D"/>
    <w:rsid w:val="00B86ED8"/>
    <w:rsid w:val="00B900FA"/>
    <w:rsid w:val="00B92346"/>
    <w:rsid w:val="00B92986"/>
    <w:rsid w:val="00B93091"/>
    <w:rsid w:val="00B939E6"/>
    <w:rsid w:val="00B95787"/>
    <w:rsid w:val="00B95792"/>
    <w:rsid w:val="00BA00B5"/>
    <w:rsid w:val="00BA1929"/>
    <w:rsid w:val="00BA210E"/>
    <w:rsid w:val="00BA268E"/>
    <w:rsid w:val="00BA26EC"/>
    <w:rsid w:val="00BA2CD5"/>
    <w:rsid w:val="00BB2330"/>
    <w:rsid w:val="00BB2821"/>
    <w:rsid w:val="00BB30C6"/>
    <w:rsid w:val="00BB7755"/>
    <w:rsid w:val="00BC17C2"/>
    <w:rsid w:val="00BC211C"/>
    <w:rsid w:val="00BC2970"/>
    <w:rsid w:val="00BC32E2"/>
    <w:rsid w:val="00BC33A1"/>
    <w:rsid w:val="00BC55F4"/>
    <w:rsid w:val="00BD0293"/>
    <w:rsid w:val="00BD3DE9"/>
    <w:rsid w:val="00BD4BE5"/>
    <w:rsid w:val="00BD64DA"/>
    <w:rsid w:val="00BD6FB3"/>
    <w:rsid w:val="00BE020F"/>
    <w:rsid w:val="00BE04BF"/>
    <w:rsid w:val="00BE0B40"/>
    <w:rsid w:val="00BE0D35"/>
    <w:rsid w:val="00BE1AE3"/>
    <w:rsid w:val="00BF3E4D"/>
    <w:rsid w:val="00BF58E8"/>
    <w:rsid w:val="00BF7248"/>
    <w:rsid w:val="00BF7EE9"/>
    <w:rsid w:val="00C01004"/>
    <w:rsid w:val="00C05C14"/>
    <w:rsid w:val="00C11AFB"/>
    <w:rsid w:val="00C12976"/>
    <w:rsid w:val="00C204CE"/>
    <w:rsid w:val="00C23F4A"/>
    <w:rsid w:val="00C25A4E"/>
    <w:rsid w:val="00C27145"/>
    <w:rsid w:val="00C274F8"/>
    <w:rsid w:val="00C306E2"/>
    <w:rsid w:val="00C3777F"/>
    <w:rsid w:val="00C41D55"/>
    <w:rsid w:val="00C42D71"/>
    <w:rsid w:val="00C433D2"/>
    <w:rsid w:val="00C43A88"/>
    <w:rsid w:val="00C43D7A"/>
    <w:rsid w:val="00C531CC"/>
    <w:rsid w:val="00C53BEC"/>
    <w:rsid w:val="00C53E8A"/>
    <w:rsid w:val="00C57641"/>
    <w:rsid w:val="00C57F0B"/>
    <w:rsid w:val="00C6103B"/>
    <w:rsid w:val="00C6219E"/>
    <w:rsid w:val="00C637B5"/>
    <w:rsid w:val="00C641FE"/>
    <w:rsid w:val="00C65154"/>
    <w:rsid w:val="00C7241B"/>
    <w:rsid w:val="00C72A24"/>
    <w:rsid w:val="00C7513D"/>
    <w:rsid w:val="00C801D0"/>
    <w:rsid w:val="00C806EC"/>
    <w:rsid w:val="00C8571C"/>
    <w:rsid w:val="00C858ED"/>
    <w:rsid w:val="00C864C1"/>
    <w:rsid w:val="00C865FA"/>
    <w:rsid w:val="00C901FE"/>
    <w:rsid w:val="00C9108F"/>
    <w:rsid w:val="00C93778"/>
    <w:rsid w:val="00C95381"/>
    <w:rsid w:val="00C95729"/>
    <w:rsid w:val="00CA2338"/>
    <w:rsid w:val="00CA4728"/>
    <w:rsid w:val="00CB07F8"/>
    <w:rsid w:val="00CB0B3A"/>
    <w:rsid w:val="00CB465E"/>
    <w:rsid w:val="00CB7296"/>
    <w:rsid w:val="00CC2136"/>
    <w:rsid w:val="00CC3766"/>
    <w:rsid w:val="00CC442C"/>
    <w:rsid w:val="00CC4E23"/>
    <w:rsid w:val="00CC6366"/>
    <w:rsid w:val="00CC6588"/>
    <w:rsid w:val="00CC6A4E"/>
    <w:rsid w:val="00CD0C0B"/>
    <w:rsid w:val="00CD1567"/>
    <w:rsid w:val="00CD284B"/>
    <w:rsid w:val="00CD37A5"/>
    <w:rsid w:val="00CD5D3E"/>
    <w:rsid w:val="00CE18BD"/>
    <w:rsid w:val="00CE21E5"/>
    <w:rsid w:val="00CE5AA8"/>
    <w:rsid w:val="00CE5AE6"/>
    <w:rsid w:val="00CE5B61"/>
    <w:rsid w:val="00CE5C0C"/>
    <w:rsid w:val="00CE5F66"/>
    <w:rsid w:val="00CF11C0"/>
    <w:rsid w:val="00CF173A"/>
    <w:rsid w:val="00CF2538"/>
    <w:rsid w:val="00CF4C29"/>
    <w:rsid w:val="00CF60B9"/>
    <w:rsid w:val="00CF7E3A"/>
    <w:rsid w:val="00D00B9E"/>
    <w:rsid w:val="00D015D2"/>
    <w:rsid w:val="00D04980"/>
    <w:rsid w:val="00D06182"/>
    <w:rsid w:val="00D07914"/>
    <w:rsid w:val="00D10320"/>
    <w:rsid w:val="00D10F30"/>
    <w:rsid w:val="00D13031"/>
    <w:rsid w:val="00D13471"/>
    <w:rsid w:val="00D14A88"/>
    <w:rsid w:val="00D159A9"/>
    <w:rsid w:val="00D16219"/>
    <w:rsid w:val="00D16A85"/>
    <w:rsid w:val="00D16DC3"/>
    <w:rsid w:val="00D209C9"/>
    <w:rsid w:val="00D21A59"/>
    <w:rsid w:val="00D22D72"/>
    <w:rsid w:val="00D24C24"/>
    <w:rsid w:val="00D26350"/>
    <w:rsid w:val="00D270EC"/>
    <w:rsid w:val="00D30148"/>
    <w:rsid w:val="00D309CD"/>
    <w:rsid w:val="00D32562"/>
    <w:rsid w:val="00D32719"/>
    <w:rsid w:val="00D328A9"/>
    <w:rsid w:val="00D33ECC"/>
    <w:rsid w:val="00D3747F"/>
    <w:rsid w:val="00D43723"/>
    <w:rsid w:val="00D46BAF"/>
    <w:rsid w:val="00D47A2A"/>
    <w:rsid w:val="00D50A74"/>
    <w:rsid w:val="00D517B8"/>
    <w:rsid w:val="00D52A65"/>
    <w:rsid w:val="00D55046"/>
    <w:rsid w:val="00D55654"/>
    <w:rsid w:val="00D55BB7"/>
    <w:rsid w:val="00D573D8"/>
    <w:rsid w:val="00D60761"/>
    <w:rsid w:val="00D61E71"/>
    <w:rsid w:val="00D65641"/>
    <w:rsid w:val="00D67B01"/>
    <w:rsid w:val="00D71DF3"/>
    <w:rsid w:val="00D73C77"/>
    <w:rsid w:val="00D73F41"/>
    <w:rsid w:val="00D74A57"/>
    <w:rsid w:val="00D74CA3"/>
    <w:rsid w:val="00D77570"/>
    <w:rsid w:val="00D77CBA"/>
    <w:rsid w:val="00D841BF"/>
    <w:rsid w:val="00D94C90"/>
    <w:rsid w:val="00D94EF3"/>
    <w:rsid w:val="00D97AB8"/>
    <w:rsid w:val="00DA1425"/>
    <w:rsid w:val="00DA26C3"/>
    <w:rsid w:val="00DA2C2C"/>
    <w:rsid w:val="00DA4BF7"/>
    <w:rsid w:val="00DA5D07"/>
    <w:rsid w:val="00DA7A0D"/>
    <w:rsid w:val="00DA7E7C"/>
    <w:rsid w:val="00DB1345"/>
    <w:rsid w:val="00DB17C5"/>
    <w:rsid w:val="00DB298D"/>
    <w:rsid w:val="00DB7290"/>
    <w:rsid w:val="00DB7B61"/>
    <w:rsid w:val="00DC5EE5"/>
    <w:rsid w:val="00DC6975"/>
    <w:rsid w:val="00DD08A2"/>
    <w:rsid w:val="00DD4702"/>
    <w:rsid w:val="00DD54E4"/>
    <w:rsid w:val="00DD794C"/>
    <w:rsid w:val="00DE053F"/>
    <w:rsid w:val="00DE2853"/>
    <w:rsid w:val="00DE2E2F"/>
    <w:rsid w:val="00DE516A"/>
    <w:rsid w:val="00DE57A2"/>
    <w:rsid w:val="00DF03F2"/>
    <w:rsid w:val="00DF1A5E"/>
    <w:rsid w:val="00DF2E57"/>
    <w:rsid w:val="00DF2E90"/>
    <w:rsid w:val="00E02D39"/>
    <w:rsid w:val="00E0517D"/>
    <w:rsid w:val="00E0671B"/>
    <w:rsid w:val="00E11287"/>
    <w:rsid w:val="00E11529"/>
    <w:rsid w:val="00E11791"/>
    <w:rsid w:val="00E16454"/>
    <w:rsid w:val="00E200CC"/>
    <w:rsid w:val="00E21116"/>
    <w:rsid w:val="00E211C6"/>
    <w:rsid w:val="00E212A6"/>
    <w:rsid w:val="00E229EA"/>
    <w:rsid w:val="00E24DB0"/>
    <w:rsid w:val="00E25403"/>
    <w:rsid w:val="00E259FC"/>
    <w:rsid w:val="00E26716"/>
    <w:rsid w:val="00E332B4"/>
    <w:rsid w:val="00E3330B"/>
    <w:rsid w:val="00E335B2"/>
    <w:rsid w:val="00E37F93"/>
    <w:rsid w:val="00E40EE6"/>
    <w:rsid w:val="00E4302C"/>
    <w:rsid w:val="00E44731"/>
    <w:rsid w:val="00E4562E"/>
    <w:rsid w:val="00E5002C"/>
    <w:rsid w:val="00E50AAC"/>
    <w:rsid w:val="00E51691"/>
    <w:rsid w:val="00E570C5"/>
    <w:rsid w:val="00E57399"/>
    <w:rsid w:val="00E57FC6"/>
    <w:rsid w:val="00E653FB"/>
    <w:rsid w:val="00E67624"/>
    <w:rsid w:val="00E73A77"/>
    <w:rsid w:val="00E73B0E"/>
    <w:rsid w:val="00E74B17"/>
    <w:rsid w:val="00E77271"/>
    <w:rsid w:val="00E8212B"/>
    <w:rsid w:val="00E842AB"/>
    <w:rsid w:val="00E85EC8"/>
    <w:rsid w:val="00E865D3"/>
    <w:rsid w:val="00E86FB7"/>
    <w:rsid w:val="00E87560"/>
    <w:rsid w:val="00E914B2"/>
    <w:rsid w:val="00E91CAC"/>
    <w:rsid w:val="00E9324B"/>
    <w:rsid w:val="00E962D1"/>
    <w:rsid w:val="00E97A26"/>
    <w:rsid w:val="00EA0F7C"/>
    <w:rsid w:val="00EA3CF6"/>
    <w:rsid w:val="00EA545A"/>
    <w:rsid w:val="00EB071B"/>
    <w:rsid w:val="00EB1A69"/>
    <w:rsid w:val="00EB29C0"/>
    <w:rsid w:val="00EB4B66"/>
    <w:rsid w:val="00EB6291"/>
    <w:rsid w:val="00EC1701"/>
    <w:rsid w:val="00EC2B00"/>
    <w:rsid w:val="00EC33AE"/>
    <w:rsid w:val="00EC4A34"/>
    <w:rsid w:val="00ED2111"/>
    <w:rsid w:val="00ED5837"/>
    <w:rsid w:val="00EE0E40"/>
    <w:rsid w:val="00EE1D47"/>
    <w:rsid w:val="00EE6D64"/>
    <w:rsid w:val="00EF31E5"/>
    <w:rsid w:val="00EF5516"/>
    <w:rsid w:val="00EF728A"/>
    <w:rsid w:val="00EF774E"/>
    <w:rsid w:val="00F0290F"/>
    <w:rsid w:val="00F1072D"/>
    <w:rsid w:val="00F1347C"/>
    <w:rsid w:val="00F1680C"/>
    <w:rsid w:val="00F16EE5"/>
    <w:rsid w:val="00F2202C"/>
    <w:rsid w:val="00F23E23"/>
    <w:rsid w:val="00F245B9"/>
    <w:rsid w:val="00F27A4C"/>
    <w:rsid w:val="00F31A60"/>
    <w:rsid w:val="00F41430"/>
    <w:rsid w:val="00F44C9E"/>
    <w:rsid w:val="00F52684"/>
    <w:rsid w:val="00F54DBF"/>
    <w:rsid w:val="00F56001"/>
    <w:rsid w:val="00F60A24"/>
    <w:rsid w:val="00F60CAA"/>
    <w:rsid w:val="00F61546"/>
    <w:rsid w:val="00F6338D"/>
    <w:rsid w:val="00F65F84"/>
    <w:rsid w:val="00F660D9"/>
    <w:rsid w:val="00F669F1"/>
    <w:rsid w:val="00F66AFE"/>
    <w:rsid w:val="00F70FE6"/>
    <w:rsid w:val="00F72B1B"/>
    <w:rsid w:val="00F7541A"/>
    <w:rsid w:val="00F77F82"/>
    <w:rsid w:val="00F80501"/>
    <w:rsid w:val="00F80FC9"/>
    <w:rsid w:val="00F8220C"/>
    <w:rsid w:val="00F83F2B"/>
    <w:rsid w:val="00F840C1"/>
    <w:rsid w:val="00F86827"/>
    <w:rsid w:val="00F90225"/>
    <w:rsid w:val="00F903F7"/>
    <w:rsid w:val="00F91598"/>
    <w:rsid w:val="00F91912"/>
    <w:rsid w:val="00F945FA"/>
    <w:rsid w:val="00F9633A"/>
    <w:rsid w:val="00FA2050"/>
    <w:rsid w:val="00FB0CED"/>
    <w:rsid w:val="00FB7D29"/>
    <w:rsid w:val="00FC1A83"/>
    <w:rsid w:val="00FC3371"/>
    <w:rsid w:val="00FC3521"/>
    <w:rsid w:val="00FC4C8E"/>
    <w:rsid w:val="00FC61C4"/>
    <w:rsid w:val="00FD12FC"/>
    <w:rsid w:val="00FD16E7"/>
    <w:rsid w:val="00FD26CF"/>
    <w:rsid w:val="00FD5B5D"/>
    <w:rsid w:val="00FD70D2"/>
    <w:rsid w:val="00FD7AD7"/>
    <w:rsid w:val="00FE04BA"/>
    <w:rsid w:val="00FE3F17"/>
    <w:rsid w:val="00FE5B6C"/>
    <w:rsid w:val="00FF066F"/>
    <w:rsid w:val="00FF1F1C"/>
    <w:rsid w:val="00FF2C50"/>
    <w:rsid w:val="00FF6D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5:docId w15:val="{55DAF10E-DFC8-43EB-971B-87D2FD7C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672"/>
    <w:rPr>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3636E"/>
    <w:pPr>
      <w:tabs>
        <w:tab w:val="center" w:pos="4252"/>
        <w:tab w:val="right" w:pos="8504"/>
      </w:tabs>
    </w:pPr>
  </w:style>
  <w:style w:type="character" w:customStyle="1" w:styleId="EncabezadoCar">
    <w:name w:val="Encabezado Car"/>
    <w:basedOn w:val="Fuentedeprrafopredeter"/>
    <w:link w:val="Encabezado"/>
    <w:uiPriority w:val="99"/>
    <w:rsid w:val="00A3636E"/>
  </w:style>
  <w:style w:type="paragraph" w:styleId="Piedepgina">
    <w:name w:val="footer"/>
    <w:basedOn w:val="Normal"/>
    <w:link w:val="PiedepginaCar"/>
    <w:uiPriority w:val="99"/>
    <w:unhideWhenUsed/>
    <w:rsid w:val="00A3636E"/>
    <w:pPr>
      <w:tabs>
        <w:tab w:val="center" w:pos="4252"/>
        <w:tab w:val="right" w:pos="8504"/>
      </w:tabs>
    </w:pPr>
  </w:style>
  <w:style w:type="character" w:customStyle="1" w:styleId="PiedepginaCar">
    <w:name w:val="Pie de página Car"/>
    <w:basedOn w:val="Fuentedeprrafopredeter"/>
    <w:link w:val="Piedepgina"/>
    <w:uiPriority w:val="99"/>
    <w:rsid w:val="00A3636E"/>
  </w:style>
  <w:style w:type="paragraph" w:styleId="Textodeglobo">
    <w:name w:val="Balloon Text"/>
    <w:basedOn w:val="Normal"/>
    <w:link w:val="TextodegloboCar"/>
    <w:uiPriority w:val="99"/>
    <w:unhideWhenUsed/>
    <w:qFormat/>
    <w:rsid w:val="00A3636E"/>
    <w:rPr>
      <w:rFonts w:ascii="Lucida Grande" w:hAnsi="Lucida Grande"/>
      <w:sz w:val="18"/>
      <w:szCs w:val="18"/>
      <w:lang w:val="x-none" w:eastAsia="x-none"/>
    </w:rPr>
  </w:style>
  <w:style w:type="character" w:customStyle="1" w:styleId="TextodegloboCar">
    <w:name w:val="Texto de globo Car"/>
    <w:link w:val="Textodeglobo"/>
    <w:uiPriority w:val="99"/>
    <w:qFormat/>
    <w:rsid w:val="00A3636E"/>
    <w:rPr>
      <w:rFonts w:ascii="Lucida Grande" w:hAnsi="Lucida Grande" w:cs="Lucida Grande"/>
      <w:sz w:val="18"/>
      <w:szCs w:val="18"/>
    </w:rPr>
  </w:style>
  <w:style w:type="paragraph" w:customStyle="1" w:styleId="Sangra2detindependiente1">
    <w:name w:val="Sangría 2 de t. independiente1"/>
    <w:basedOn w:val="Normal"/>
    <w:rsid w:val="00382274"/>
    <w:pPr>
      <w:widowControl w:val="0"/>
      <w:spacing w:after="200" w:line="360" w:lineRule="atLeast"/>
      <w:ind w:firstLine="709"/>
      <w:jc w:val="both"/>
    </w:pPr>
    <w:rPr>
      <w:rFonts w:ascii="Calibri" w:eastAsia="Times New Roman" w:hAnsi="Calibri"/>
      <w:b/>
      <w:sz w:val="28"/>
      <w:szCs w:val="20"/>
      <w:lang w:val="es-ES" w:eastAsia="en-US"/>
    </w:rPr>
  </w:style>
  <w:style w:type="paragraph" w:styleId="Sinespaciado">
    <w:name w:val="No Spacing"/>
    <w:uiPriority w:val="1"/>
    <w:qFormat/>
    <w:rsid w:val="005D3A3D"/>
    <w:rPr>
      <w:rFonts w:ascii="Calibri" w:eastAsia="Times New Roman" w:hAnsi="Calibri"/>
      <w:sz w:val="22"/>
      <w:szCs w:val="22"/>
      <w:lang w:val="es-ES" w:eastAsia="en-US"/>
    </w:rPr>
  </w:style>
  <w:style w:type="paragraph" w:styleId="NormalWeb">
    <w:name w:val="Normal (Web)"/>
    <w:basedOn w:val="Normal"/>
    <w:uiPriority w:val="99"/>
    <w:unhideWhenUsed/>
    <w:rsid w:val="006A727A"/>
    <w:pPr>
      <w:spacing w:before="100" w:beforeAutospacing="1" w:after="100" w:afterAutospacing="1"/>
    </w:pPr>
    <w:rPr>
      <w:rFonts w:ascii="Times New Roman" w:eastAsia="Times New Roman" w:hAnsi="Times New Roman"/>
      <w:sz w:val="20"/>
      <w:szCs w:val="20"/>
    </w:rPr>
  </w:style>
  <w:style w:type="character" w:customStyle="1" w:styleId="EstiloCar">
    <w:name w:val="Estilo Car"/>
    <w:link w:val="Estilo"/>
    <w:locked/>
    <w:rsid w:val="00A66631"/>
    <w:rPr>
      <w:rFonts w:ascii="Arial" w:hAnsi="Arial" w:cs="Arial"/>
      <w:sz w:val="24"/>
    </w:rPr>
  </w:style>
  <w:style w:type="paragraph" w:customStyle="1" w:styleId="Estilo">
    <w:name w:val="Estilo"/>
    <w:basedOn w:val="Sinespaciado"/>
    <w:link w:val="EstiloCar"/>
    <w:qFormat/>
    <w:rsid w:val="00A66631"/>
    <w:rPr>
      <w:rFonts w:ascii="Arial" w:eastAsia="MS Mincho" w:hAnsi="Arial"/>
      <w:sz w:val="24"/>
      <w:szCs w:val="20"/>
      <w:lang w:val="x-none" w:eastAsia="x-none"/>
    </w:rPr>
  </w:style>
  <w:style w:type="character" w:styleId="Textoennegrita">
    <w:name w:val="Strong"/>
    <w:uiPriority w:val="22"/>
    <w:qFormat/>
    <w:rsid w:val="00A66631"/>
    <w:rPr>
      <w:b/>
      <w:bCs/>
    </w:rPr>
  </w:style>
  <w:style w:type="paragraph" w:styleId="Prrafodelista">
    <w:name w:val="List Paragraph"/>
    <w:basedOn w:val="Normal"/>
    <w:uiPriority w:val="34"/>
    <w:qFormat/>
    <w:rsid w:val="00A20772"/>
    <w:pPr>
      <w:spacing w:after="160" w:line="259"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A20772"/>
    <w:rPr>
      <w:color w:val="0000FF"/>
      <w:u w:val="single"/>
    </w:rPr>
  </w:style>
  <w:style w:type="paragraph" w:styleId="Textoindependiente">
    <w:name w:val="Body Text"/>
    <w:basedOn w:val="Normal"/>
    <w:link w:val="TextoindependienteCar"/>
    <w:uiPriority w:val="1"/>
    <w:qFormat/>
    <w:rsid w:val="000504DE"/>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link w:val="Textoindependiente"/>
    <w:uiPriority w:val="1"/>
    <w:rsid w:val="000504DE"/>
    <w:rPr>
      <w:rFonts w:ascii="Arial" w:eastAsia="Arial" w:hAnsi="Arial" w:cs="Arial"/>
      <w:sz w:val="21"/>
      <w:szCs w:val="21"/>
      <w:lang w:val="es-ES" w:eastAsia="es-ES" w:bidi="es-ES"/>
    </w:rPr>
  </w:style>
  <w:style w:type="character" w:customStyle="1" w:styleId="Mencinsinresolver">
    <w:name w:val="Mención sin resolver"/>
    <w:uiPriority w:val="99"/>
    <w:semiHidden/>
    <w:unhideWhenUsed/>
    <w:rsid w:val="006F6BC2"/>
    <w:rPr>
      <w:color w:val="605E5C"/>
      <w:shd w:val="clear" w:color="auto" w:fill="E1DFDD"/>
    </w:rPr>
  </w:style>
  <w:style w:type="paragraph" w:customStyle="1" w:styleId="Default">
    <w:name w:val="Default"/>
    <w:rsid w:val="00E4302C"/>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687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342E5"/>
    <w:rPr>
      <w:rFonts w:ascii="Calibri" w:eastAsia="Calibri" w:hAnsi="Calibri" w:cs="Calibri"/>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7515">
      <w:bodyDiv w:val="1"/>
      <w:marLeft w:val="0"/>
      <w:marRight w:val="0"/>
      <w:marTop w:val="0"/>
      <w:marBottom w:val="0"/>
      <w:divBdr>
        <w:top w:val="none" w:sz="0" w:space="0" w:color="auto"/>
        <w:left w:val="none" w:sz="0" w:space="0" w:color="auto"/>
        <w:bottom w:val="none" w:sz="0" w:space="0" w:color="auto"/>
        <w:right w:val="none" w:sz="0" w:space="0" w:color="auto"/>
      </w:divBdr>
    </w:div>
    <w:div w:id="154730877">
      <w:bodyDiv w:val="1"/>
      <w:marLeft w:val="0"/>
      <w:marRight w:val="0"/>
      <w:marTop w:val="0"/>
      <w:marBottom w:val="0"/>
      <w:divBdr>
        <w:top w:val="none" w:sz="0" w:space="0" w:color="auto"/>
        <w:left w:val="none" w:sz="0" w:space="0" w:color="auto"/>
        <w:bottom w:val="none" w:sz="0" w:space="0" w:color="auto"/>
        <w:right w:val="none" w:sz="0" w:space="0" w:color="auto"/>
      </w:divBdr>
    </w:div>
    <w:div w:id="493496481">
      <w:bodyDiv w:val="1"/>
      <w:marLeft w:val="0"/>
      <w:marRight w:val="0"/>
      <w:marTop w:val="0"/>
      <w:marBottom w:val="0"/>
      <w:divBdr>
        <w:top w:val="none" w:sz="0" w:space="0" w:color="auto"/>
        <w:left w:val="none" w:sz="0" w:space="0" w:color="auto"/>
        <w:bottom w:val="none" w:sz="0" w:space="0" w:color="auto"/>
        <w:right w:val="none" w:sz="0" w:space="0" w:color="auto"/>
      </w:divBdr>
    </w:div>
    <w:div w:id="885488945">
      <w:bodyDiv w:val="1"/>
      <w:marLeft w:val="0"/>
      <w:marRight w:val="0"/>
      <w:marTop w:val="0"/>
      <w:marBottom w:val="0"/>
      <w:divBdr>
        <w:top w:val="none" w:sz="0" w:space="0" w:color="auto"/>
        <w:left w:val="none" w:sz="0" w:space="0" w:color="auto"/>
        <w:bottom w:val="none" w:sz="0" w:space="0" w:color="auto"/>
        <w:right w:val="none" w:sz="0" w:space="0" w:color="auto"/>
      </w:divBdr>
    </w:div>
    <w:div w:id="1022585846">
      <w:bodyDiv w:val="1"/>
      <w:marLeft w:val="0"/>
      <w:marRight w:val="0"/>
      <w:marTop w:val="0"/>
      <w:marBottom w:val="0"/>
      <w:divBdr>
        <w:top w:val="none" w:sz="0" w:space="0" w:color="auto"/>
        <w:left w:val="none" w:sz="0" w:space="0" w:color="auto"/>
        <w:bottom w:val="none" w:sz="0" w:space="0" w:color="auto"/>
        <w:right w:val="none" w:sz="0" w:space="0" w:color="auto"/>
      </w:divBdr>
    </w:div>
    <w:div w:id="1161385563">
      <w:bodyDiv w:val="1"/>
      <w:marLeft w:val="0"/>
      <w:marRight w:val="0"/>
      <w:marTop w:val="0"/>
      <w:marBottom w:val="0"/>
      <w:divBdr>
        <w:top w:val="none" w:sz="0" w:space="0" w:color="auto"/>
        <w:left w:val="none" w:sz="0" w:space="0" w:color="auto"/>
        <w:bottom w:val="none" w:sz="0" w:space="0" w:color="auto"/>
        <w:right w:val="none" w:sz="0" w:space="0" w:color="auto"/>
      </w:divBdr>
    </w:div>
    <w:div w:id="1163156908">
      <w:bodyDiv w:val="1"/>
      <w:marLeft w:val="0"/>
      <w:marRight w:val="0"/>
      <w:marTop w:val="0"/>
      <w:marBottom w:val="0"/>
      <w:divBdr>
        <w:top w:val="none" w:sz="0" w:space="0" w:color="auto"/>
        <w:left w:val="none" w:sz="0" w:space="0" w:color="auto"/>
        <w:bottom w:val="none" w:sz="0" w:space="0" w:color="auto"/>
        <w:right w:val="none" w:sz="0" w:space="0" w:color="auto"/>
      </w:divBdr>
    </w:div>
    <w:div w:id="1292251496">
      <w:bodyDiv w:val="1"/>
      <w:marLeft w:val="0"/>
      <w:marRight w:val="0"/>
      <w:marTop w:val="0"/>
      <w:marBottom w:val="0"/>
      <w:divBdr>
        <w:top w:val="none" w:sz="0" w:space="0" w:color="auto"/>
        <w:left w:val="none" w:sz="0" w:space="0" w:color="auto"/>
        <w:bottom w:val="none" w:sz="0" w:space="0" w:color="auto"/>
        <w:right w:val="none" w:sz="0" w:space="0" w:color="auto"/>
      </w:divBdr>
    </w:div>
    <w:div w:id="1326934721">
      <w:bodyDiv w:val="1"/>
      <w:marLeft w:val="0"/>
      <w:marRight w:val="0"/>
      <w:marTop w:val="0"/>
      <w:marBottom w:val="0"/>
      <w:divBdr>
        <w:top w:val="none" w:sz="0" w:space="0" w:color="auto"/>
        <w:left w:val="none" w:sz="0" w:space="0" w:color="auto"/>
        <w:bottom w:val="none" w:sz="0" w:space="0" w:color="auto"/>
        <w:right w:val="none" w:sz="0" w:space="0" w:color="auto"/>
      </w:divBdr>
    </w:div>
    <w:div w:id="1739133256">
      <w:bodyDiv w:val="1"/>
      <w:marLeft w:val="0"/>
      <w:marRight w:val="0"/>
      <w:marTop w:val="0"/>
      <w:marBottom w:val="0"/>
      <w:divBdr>
        <w:top w:val="none" w:sz="0" w:space="0" w:color="auto"/>
        <w:left w:val="none" w:sz="0" w:space="0" w:color="auto"/>
        <w:bottom w:val="none" w:sz="0" w:space="0" w:color="auto"/>
        <w:right w:val="none" w:sz="0" w:space="0" w:color="auto"/>
      </w:divBdr>
    </w:div>
    <w:div w:id="1882784494">
      <w:bodyDiv w:val="1"/>
      <w:marLeft w:val="0"/>
      <w:marRight w:val="0"/>
      <w:marTop w:val="0"/>
      <w:marBottom w:val="0"/>
      <w:divBdr>
        <w:top w:val="none" w:sz="0" w:space="0" w:color="auto"/>
        <w:left w:val="none" w:sz="0" w:space="0" w:color="auto"/>
        <w:bottom w:val="none" w:sz="0" w:space="0" w:color="auto"/>
        <w:right w:val="none" w:sz="0" w:space="0" w:color="auto"/>
      </w:divBdr>
    </w:div>
    <w:div w:id="1956328720">
      <w:bodyDiv w:val="1"/>
      <w:marLeft w:val="0"/>
      <w:marRight w:val="0"/>
      <w:marTop w:val="0"/>
      <w:marBottom w:val="0"/>
      <w:divBdr>
        <w:top w:val="none" w:sz="0" w:space="0" w:color="auto"/>
        <w:left w:val="none" w:sz="0" w:space="0" w:color="auto"/>
        <w:bottom w:val="none" w:sz="0" w:space="0" w:color="auto"/>
        <w:right w:val="none" w:sz="0" w:space="0" w:color="auto"/>
      </w:divBdr>
    </w:div>
    <w:div w:id="2078212205">
      <w:bodyDiv w:val="1"/>
      <w:marLeft w:val="0"/>
      <w:marRight w:val="0"/>
      <w:marTop w:val="0"/>
      <w:marBottom w:val="0"/>
      <w:divBdr>
        <w:top w:val="none" w:sz="0" w:space="0" w:color="auto"/>
        <w:left w:val="none" w:sz="0" w:space="0" w:color="auto"/>
        <w:bottom w:val="none" w:sz="0" w:space="0" w:color="auto"/>
        <w:right w:val="none" w:sz="0" w:space="0" w:color="auto"/>
      </w:divBdr>
    </w:div>
    <w:div w:id="2139375143">
      <w:bodyDiv w:val="1"/>
      <w:marLeft w:val="0"/>
      <w:marRight w:val="0"/>
      <w:marTop w:val="0"/>
      <w:marBottom w:val="0"/>
      <w:divBdr>
        <w:top w:val="none" w:sz="0" w:space="0" w:color="auto"/>
        <w:left w:val="none" w:sz="0" w:space="0" w:color="auto"/>
        <w:bottom w:val="none" w:sz="0" w:space="0" w:color="auto"/>
        <w:right w:val="none" w:sz="0" w:space="0" w:color="auto"/>
      </w:divBdr>
    </w:div>
    <w:div w:id="21470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0E9ED0-2DFF-4DDA-BA45-40202CB66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1574</Words>
  <Characters>8659</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10213</CharactersWithSpaces>
  <SharedDoc>false</SharedDoc>
  <HLinks>
    <vt:vector size="18" baseType="variant">
      <vt:variant>
        <vt:i4>2621442</vt:i4>
      </vt:variant>
      <vt:variant>
        <vt:i4>6</vt:i4>
      </vt:variant>
      <vt:variant>
        <vt:i4>0</vt:i4>
      </vt:variant>
      <vt:variant>
        <vt:i4>5</vt:i4>
      </vt:variant>
      <vt:variant>
        <vt:lpwstr>mailto:cjl.cvie.cjcam@hotmail.com</vt:lpwstr>
      </vt:variant>
      <vt:variant>
        <vt:lpwstr/>
      </vt:variant>
      <vt:variant>
        <vt:i4>1835050</vt:i4>
      </vt:variant>
      <vt:variant>
        <vt:i4>3</vt:i4>
      </vt:variant>
      <vt:variant>
        <vt:i4>0</vt:i4>
      </vt:variant>
      <vt:variant>
        <vt:i4>5</vt:i4>
      </vt:variant>
      <vt:variant>
        <vt:lpwstr>mailto:admcontraloriainternapjc@hotmail.com</vt:lpwstr>
      </vt:variant>
      <vt:variant>
        <vt:lpwstr/>
      </vt:variant>
      <vt:variant>
        <vt:i4>5570616</vt:i4>
      </vt:variant>
      <vt:variant>
        <vt:i4>0</vt:i4>
      </vt:variant>
      <vt:variant>
        <vt:i4>0</vt:i4>
      </vt:variant>
      <vt:variant>
        <vt:i4>5</vt:i4>
      </vt:variant>
      <vt:variant>
        <vt:lpwstr>mailto:contraloriainterna@poderjudicialcampeche.gob.mx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ISABEL QUINTANA ORTIZ</dc:creator>
  <cp:lastModifiedBy>Concepcion del Carmen Canto Santos</cp:lastModifiedBy>
  <cp:revision>2</cp:revision>
  <cp:lastPrinted>2020-12-17T21:14:00Z</cp:lastPrinted>
  <dcterms:created xsi:type="dcterms:W3CDTF">2020-12-17T21:15:00Z</dcterms:created>
  <dcterms:modified xsi:type="dcterms:W3CDTF">2020-12-17T21:15:00Z</dcterms:modified>
</cp:coreProperties>
</file>